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B36" w:rsidRPr="0002588F" w:rsidRDefault="00615B36" w:rsidP="00615B36">
      <w:pPr>
        <w:autoSpaceDE w:val="0"/>
        <w:autoSpaceDN w:val="0"/>
        <w:adjustRightInd w:val="0"/>
        <w:spacing w:after="0" w:line="240" w:lineRule="auto"/>
        <w:rPr>
          <w:rFonts w:ascii="Times New Roman" w:hAnsi="Times New Roman" w:cs="Times New Roman"/>
          <w:color w:val="000000"/>
          <w:highlight w:val="yellow"/>
        </w:rPr>
      </w:pPr>
    </w:p>
    <w:p w:rsidR="002B2683" w:rsidRPr="0002588F" w:rsidRDefault="002B2683" w:rsidP="002B2683">
      <w:pPr>
        <w:numPr>
          <w:ilvl w:val="2"/>
          <w:numId w:val="1"/>
        </w:numPr>
        <w:spacing w:after="0" w:line="240" w:lineRule="auto"/>
        <w:ind w:left="720" w:hanging="684"/>
        <w:rPr>
          <w:rFonts w:ascii="Times New Roman" w:eastAsiaTheme="majorEastAsia" w:hAnsi="Times New Roman" w:cs="Times New Roman"/>
          <w:highlight w:val="cyan"/>
        </w:rPr>
      </w:pPr>
      <w:r w:rsidRPr="0002588F">
        <w:rPr>
          <w:rFonts w:ascii="Times New Roman" w:eastAsiaTheme="majorEastAsia" w:hAnsi="Times New Roman" w:cs="Times New Roman"/>
          <w:b/>
          <w:highlight w:val="cyan"/>
        </w:rPr>
        <w:t xml:space="preserve">Develop the ecoregion conceptual model: </w:t>
      </w:r>
    </w:p>
    <w:p w:rsidR="00615B36" w:rsidRPr="0002588F" w:rsidRDefault="00615B36" w:rsidP="00615B36">
      <w:pPr>
        <w:autoSpaceDE w:val="0"/>
        <w:autoSpaceDN w:val="0"/>
        <w:adjustRightInd w:val="0"/>
        <w:spacing w:after="0" w:line="240" w:lineRule="auto"/>
        <w:rPr>
          <w:rFonts w:ascii="Times New Roman" w:hAnsi="Times New Roman" w:cs="Times New Roman"/>
          <w:color w:val="000000"/>
          <w:highlight w:val="yellow"/>
        </w:rPr>
      </w:pPr>
    </w:p>
    <w:p w:rsidR="002B2683" w:rsidRPr="0002588F" w:rsidRDefault="002B2683" w:rsidP="002B2683">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Central Basin and Range – Ecoregi</w:t>
      </w:r>
      <w:r w:rsidR="00E65FB7" w:rsidRPr="0002588F">
        <w:rPr>
          <w:rFonts w:ascii="Times New Roman" w:hAnsi="Times New Roman" w:cs="Times New Roman"/>
          <w:b/>
          <w:color w:val="000000"/>
        </w:rPr>
        <w:t>on D</w:t>
      </w:r>
      <w:r w:rsidRPr="0002588F">
        <w:rPr>
          <w:rFonts w:ascii="Times New Roman" w:hAnsi="Times New Roman" w:cs="Times New Roman"/>
          <w:b/>
          <w:color w:val="000000"/>
        </w:rPr>
        <w:t>escription and Conceptual Model</w:t>
      </w:r>
    </w:p>
    <w:p w:rsidR="002B2683" w:rsidRPr="0002588F" w:rsidRDefault="002B2683" w:rsidP="00615B36">
      <w:pPr>
        <w:autoSpaceDE w:val="0"/>
        <w:autoSpaceDN w:val="0"/>
        <w:adjustRightInd w:val="0"/>
        <w:spacing w:after="0" w:line="240" w:lineRule="auto"/>
        <w:rPr>
          <w:rFonts w:ascii="Times New Roman" w:hAnsi="Times New Roman" w:cs="Times New Roman"/>
          <w:color w:val="000000"/>
          <w:highlight w:val="yellow"/>
        </w:rPr>
      </w:pPr>
    </w:p>
    <w:p w:rsidR="00B04661" w:rsidRPr="0002588F" w:rsidRDefault="00854D9B"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For Rapid Ecoregional Assessment, conceptual ecological models assist with organizing current knowledge and communicating key assumptions about the environmental controls and dynamics that characterize </w:t>
      </w:r>
      <w:r w:rsidR="00F761B7" w:rsidRPr="0002588F">
        <w:rPr>
          <w:rFonts w:ascii="Times New Roman" w:hAnsi="Times New Roman" w:cs="Times New Roman"/>
          <w:color w:val="000000"/>
        </w:rPr>
        <w:t xml:space="preserve">the regional landscape.  Conceptual models commonly include ‘box-and-arrow’ diagrams, tabular summaries, and textual descriptions.  Here, we follow current recommended approaches (e.g., Gross 2005) to organize a conceptual model for the ecoregion.  </w:t>
      </w:r>
      <w:r w:rsidR="00376A0D" w:rsidRPr="0002588F">
        <w:rPr>
          <w:rFonts w:ascii="Times New Roman" w:hAnsi="Times New Roman" w:cs="Times New Roman"/>
          <w:color w:val="000000"/>
        </w:rPr>
        <w:t>W</w:t>
      </w:r>
      <w:r w:rsidR="00D44ED8" w:rsidRPr="0002588F">
        <w:rPr>
          <w:rFonts w:ascii="Times New Roman" w:hAnsi="Times New Roman" w:cs="Times New Roman"/>
          <w:color w:val="000000"/>
        </w:rPr>
        <w:t xml:space="preserve">e draw upon a wealth of existing descriptive information, including conceptual models developed </w:t>
      </w:r>
      <w:r w:rsidR="00E65FB7" w:rsidRPr="0002588F">
        <w:rPr>
          <w:rFonts w:ascii="Times New Roman" w:hAnsi="Times New Roman" w:cs="Times New Roman"/>
          <w:color w:val="000000"/>
        </w:rPr>
        <w:t>for the N</w:t>
      </w:r>
      <w:r w:rsidR="00D44ED8" w:rsidRPr="0002588F">
        <w:rPr>
          <w:rFonts w:ascii="Times New Roman" w:hAnsi="Times New Roman" w:cs="Times New Roman"/>
          <w:color w:val="000000"/>
        </w:rPr>
        <w:t xml:space="preserve">ational Park Service Inventory and Monitoring programs (Miller 2005, </w:t>
      </w:r>
      <w:r w:rsidR="00D44ED8" w:rsidRPr="0002588F">
        <w:rPr>
          <w:rFonts w:ascii="Times New Roman" w:hAnsi="Times New Roman" w:cs="Times New Roman"/>
        </w:rPr>
        <w:t xml:space="preserve">Chung-MacCoubrey et al. 2008), ecoregion descriptions of the </w:t>
      </w:r>
      <w:r w:rsidR="00B61A9F" w:rsidRPr="0002588F">
        <w:rPr>
          <w:rFonts w:ascii="Times New Roman" w:hAnsi="Times New Roman" w:cs="Times New Roman"/>
        </w:rPr>
        <w:t xml:space="preserve">NRCS (USDA NRCS 2006), </w:t>
      </w:r>
      <w:r w:rsidR="00D44ED8" w:rsidRPr="0002588F">
        <w:rPr>
          <w:rFonts w:ascii="Times New Roman" w:hAnsi="Times New Roman" w:cs="Times New Roman"/>
        </w:rPr>
        <w:t>US For</w:t>
      </w:r>
      <w:r w:rsidR="00B61A9F" w:rsidRPr="0002588F">
        <w:rPr>
          <w:rFonts w:ascii="Times New Roman" w:hAnsi="Times New Roman" w:cs="Times New Roman"/>
        </w:rPr>
        <w:t>est Service (McNab et al. 2007</w:t>
      </w:r>
      <w:r w:rsidR="00D44ED8" w:rsidRPr="0002588F">
        <w:rPr>
          <w:rFonts w:ascii="Times New Roman" w:hAnsi="Times New Roman" w:cs="Times New Roman"/>
        </w:rPr>
        <w:t>)</w:t>
      </w:r>
      <w:r w:rsidR="00E65FB7" w:rsidRPr="0002588F">
        <w:rPr>
          <w:rFonts w:ascii="Times New Roman" w:hAnsi="Times New Roman" w:cs="Times New Roman"/>
        </w:rPr>
        <w:t xml:space="preserve"> and the Great Basin </w:t>
      </w:r>
      <w:r w:rsidR="000F4875" w:rsidRPr="0002588F">
        <w:rPr>
          <w:rFonts w:ascii="Times New Roman" w:hAnsi="Times New Roman" w:cs="Times New Roman"/>
        </w:rPr>
        <w:t>Ecoregional Blueprint</w:t>
      </w:r>
      <w:r w:rsidR="00E65FB7" w:rsidRPr="0002588F">
        <w:rPr>
          <w:rFonts w:ascii="Times New Roman" w:hAnsi="Times New Roman" w:cs="Times New Roman"/>
        </w:rPr>
        <w:t xml:space="preserve"> of The Nature Conservancy (Nachlinger et al. 2001). </w:t>
      </w:r>
    </w:p>
    <w:p w:rsidR="00F761B7" w:rsidRPr="0002588F" w:rsidRDefault="00F761B7" w:rsidP="00615B36">
      <w:pPr>
        <w:autoSpaceDE w:val="0"/>
        <w:autoSpaceDN w:val="0"/>
        <w:adjustRightInd w:val="0"/>
        <w:spacing w:after="0" w:line="240" w:lineRule="auto"/>
        <w:rPr>
          <w:rFonts w:ascii="Times New Roman" w:hAnsi="Times New Roman" w:cs="Times New Roman"/>
          <w:color w:val="000000"/>
        </w:rPr>
      </w:pPr>
    </w:p>
    <w:p w:rsidR="00F761B7" w:rsidRPr="0002588F" w:rsidRDefault="002E71AC"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The </w:t>
      </w:r>
      <w:r w:rsidR="00F761B7" w:rsidRPr="0002588F">
        <w:rPr>
          <w:rFonts w:ascii="Times New Roman" w:hAnsi="Times New Roman" w:cs="Times New Roman"/>
          <w:color w:val="000000"/>
        </w:rPr>
        <w:t xml:space="preserve">purpose </w:t>
      </w:r>
      <w:r w:rsidRPr="0002588F">
        <w:rPr>
          <w:rFonts w:ascii="Times New Roman" w:hAnsi="Times New Roman" w:cs="Times New Roman"/>
          <w:color w:val="000000"/>
        </w:rPr>
        <w:t xml:space="preserve">of this model </w:t>
      </w:r>
      <w:r w:rsidR="00F761B7" w:rsidRPr="0002588F">
        <w:rPr>
          <w:rFonts w:ascii="Times New Roman" w:hAnsi="Times New Roman" w:cs="Times New Roman"/>
          <w:color w:val="000000"/>
        </w:rPr>
        <w:t xml:space="preserve">is to articulate key assumptions about </w:t>
      </w:r>
      <w:r w:rsidRPr="0002588F">
        <w:rPr>
          <w:rFonts w:ascii="Times New Roman" w:hAnsi="Times New Roman" w:cs="Times New Roman"/>
          <w:color w:val="000000"/>
        </w:rPr>
        <w:t xml:space="preserve">regional </w:t>
      </w:r>
      <w:r w:rsidR="00D44ED8" w:rsidRPr="0002588F">
        <w:rPr>
          <w:rFonts w:ascii="Times New Roman" w:hAnsi="Times New Roman" w:cs="Times New Roman"/>
          <w:color w:val="000000"/>
        </w:rPr>
        <w:t>landscape pattern and process that will inform our selection and analysis of conservation elements and change agents.   This overarc</w:t>
      </w:r>
      <w:r w:rsidRPr="0002588F">
        <w:rPr>
          <w:rFonts w:ascii="Times New Roman" w:hAnsi="Times New Roman" w:cs="Times New Roman"/>
          <w:color w:val="000000"/>
        </w:rPr>
        <w:t>hing description</w:t>
      </w:r>
      <w:r w:rsidR="00D44ED8" w:rsidRPr="0002588F">
        <w:rPr>
          <w:rFonts w:ascii="Times New Roman" w:hAnsi="Times New Roman" w:cs="Times New Roman"/>
          <w:color w:val="000000"/>
        </w:rPr>
        <w:t xml:space="preserve"> and model will provide a framework for series of component models for the ecoregion.</w:t>
      </w:r>
    </w:p>
    <w:p w:rsidR="00E65FB7" w:rsidRPr="0002588F" w:rsidRDefault="00E65FB7" w:rsidP="00615B36">
      <w:pPr>
        <w:autoSpaceDE w:val="0"/>
        <w:autoSpaceDN w:val="0"/>
        <w:adjustRightInd w:val="0"/>
        <w:spacing w:after="0" w:line="240" w:lineRule="auto"/>
        <w:rPr>
          <w:rFonts w:ascii="Times New Roman" w:hAnsi="Times New Roman" w:cs="Times New Roman"/>
          <w:color w:val="000000"/>
        </w:rPr>
      </w:pPr>
    </w:p>
    <w:p w:rsidR="00E65FB7" w:rsidRPr="0002588F" w:rsidRDefault="00E65FB7" w:rsidP="00A559D6">
      <w:pPr>
        <w:spacing w:line="240" w:lineRule="auto"/>
        <w:rPr>
          <w:rFonts w:ascii="Times New Roman" w:hAnsi="Times New Roman" w:cs="Times New Roman"/>
        </w:rPr>
      </w:pPr>
      <w:r w:rsidRPr="0002588F">
        <w:rPr>
          <w:rFonts w:ascii="Times New Roman" w:hAnsi="Times New Roman" w:cs="Times New Roman"/>
          <w:color w:val="000000"/>
        </w:rPr>
        <w:t xml:space="preserve">First, to define the </w:t>
      </w:r>
      <w:r w:rsidRPr="0002588F">
        <w:rPr>
          <w:rFonts w:ascii="Times New Roman" w:hAnsi="Times New Roman" w:cs="Times New Roman"/>
          <w:b/>
          <w:i/>
          <w:color w:val="000000"/>
        </w:rPr>
        <w:t>spatial bounds</w:t>
      </w:r>
      <w:r w:rsidRPr="0002588F">
        <w:rPr>
          <w:rFonts w:ascii="Times New Roman" w:hAnsi="Times New Roman" w:cs="Times New Roman"/>
          <w:color w:val="000000"/>
        </w:rPr>
        <w:t xml:space="preserve"> of our model, the</w:t>
      </w:r>
      <w:r w:rsidRPr="0002588F">
        <w:rPr>
          <w:rFonts w:ascii="Times New Roman" w:hAnsi="Times New Roman" w:cs="Times New Roman"/>
        </w:rPr>
        <w:t xml:space="preserve"> </w:t>
      </w:r>
      <w:r w:rsidRPr="0002588F">
        <w:rPr>
          <w:rFonts w:ascii="Times New Roman" w:hAnsi="Times New Roman" w:cs="Times New Roman"/>
          <w:iCs/>
        </w:rPr>
        <w:t>extent</w:t>
      </w:r>
      <w:r w:rsidRPr="0002588F">
        <w:rPr>
          <w:rFonts w:ascii="Times New Roman" w:hAnsi="Times New Roman" w:cs="Times New Roman"/>
        </w:rPr>
        <w:t xml:space="preserve"> of the Rap</w:t>
      </w:r>
      <w:r w:rsidR="00A559D6" w:rsidRPr="0002588F">
        <w:rPr>
          <w:rFonts w:ascii="Times New Roman" w:hAnsi="Times New Roman" w:cs="Times New Roman"/>
        </w:rPr>
        <w:t xml:space="preserve">id Ecoregional Assessment </w:t>
      </w:r>
      <w:r w:rsidRPr="0002588F">
        <w:rPr>
          <w:rFonts w:ascii="Times New Roman" w:hAnsi="Times New Roman" w:cs="Times New Roman"/>
        </w:rPr>
        <w:t>include</w:t>
      </w:r>
      <w:r w:rsidR="00A559D6" w:rsidRPr="0002588F">
        <w:rPr>
          <w:rFonts w:ascii="Times New Roman" w:hAnsi="Times New Roman" w:cs="Times New Roman"/>
        </w:rPr>
        <w:t>s</w:t>
      </w:r>
      <w:r w:rsidRPr="0002588F">
        <w:rPr>
          <w:rFonts w:ascii="Times New Roman" w:hAnsi="Times New Roman" w:cs="Times New Roman"/>
        </w:rPr>
        <w:t xml:space="preserve"> the </w:t>
      </w:r>
      <w:r w:rsidR="0040313D" w:rsidRPr="0002588F">
        <w:rPr>
          <w:rFonts w:ascii="Times New Roman" w:hAnsi="Times New Roman" w:cs="Times New Roman"/>
        </w:rPr>
        <w:t xml:space="preserve">area within the boundary of </w:t>
      </w:r>
      <w:r w:rsidRPr="0002588F">
        <w:rPr>
          <w:rFonts w:ascii="Times New Roman" w:hAnsi="Times New Roman" w:cs="Times New Roman"/>
        </w:rPr>
        <w:t>ecoregion</w:t>
      </w:r>
      <w:r w:rsidR="0040313D" w:rsidRPr="0002588F">
        <w:rPr>
          <w:rFonts w:ascii="Times New Roman" w:hAnsi="Times New Roman" w:cs="Times New Roman"/>
        </w:rPr>
        <w:t xml:space="preserve"> number 13</w:t>
      </w:r>
      <w:r w:rsidRPr="0002588F">
        <w:rPr>
          <w:rFonts w:ascii="Times New Roman" w:hAnsi="Times New Roman" w:cs="Times New Roman"/>
        </w:rPr>
        <w:t xml:space="preserve">, </w:t>
      </w:r>
      <w:r w:rsidR="00A559D6" w:rsidRPr="0002588F">
        <w:rPr>
          <w:rFonts w:ascii="Times New Roman" w:hAnsi="Times New Roman" w:cs="Times New Roman"/>
        </w:rPr>
        <w:t xml:space="preserve">as originally defined by Omernik (1987) and EPA (2002) </w:t>
      </w:r>
      <w:r w:rsidRPr="0002588F">
        <w:rPr>
          <w:rFonts w:ascii="Times New Roman" w:hAnsi="Times New Roman" w:cs="Times New Roman"/>
          <w:bCs/>
        </w:rPr>
        <w:t>plus</w:t>
      </w:r>
      <w:r w:rsidRPr="0002588F">
        <w:rPr>
          <w:rFonts w:ascii="Times New Roman" w:hAnsi="Times New Roman" w:cs="Times New Roman"/>
        </w:rPr>
        <w:t xml:space="preserve"> the area within a buffer surrounding the ecoregion</w:t>
      </w:r>
      <w:r w:rsidR="00A559D6" w:rsidRPr="0002588F">
        <w:rPr>
          <w:rFonts w:ascii="Times New Roman" w:hAnsi="Times New Roman" w:cs="Times New Roman"/>
        </w:rPr>
        <w:t xml:space="preserve"> (</w:t>
      </w:r>
      <w:r w:rsidR="00A559D6" w:rsidRPr="0002588F">
        <w:rPr>
          <w:rFonts w:ascii="Times New Roman" w:hAnsi="Times New Roman" w:cs="Times New Roman"/>
          <w:highlight w:val="yellow"/>
        </w:rPr>
        <w:t>Figure _)</w:t>
      </w:r>
      <w:r w:rsidRPr="0002588F">
        <w:rPr>
          <w:rFonts w:ascii="Times New Roman" w:hAnsi="Times New Roman" w:cs="Times New Roman"/>
          <w:highlight w:val="yellow"/>
        </w:rPr>
        <w:t>.</w:t>
      </w:r>
      <w:r w:rsidRPr="0002588F">
        <w:rPr>
          <w:rFonts w:ascii="Times New Roman" w:hAnsi="Times New Roman" w:cs="Times New Roman"/>
        </w:rPr>
        <w:t xml:space="preserve">  </w:t>
      </w:r>
      <w:r w:rsidR="00A559D6" w:rsidRPr="0002588F">
        <w:rPr>
          <w:rFonts w:ascii="Times New Roman" w:hAnsi="Times New Roman" w:cs="Times New Roman"/>
        </w:rPr>
        <w:t>The buffer includes that area outside the ecoregion boundary comprised of those 5</w:t>
      </w:r>
      <w:r w:rsidR="00A559D6" w:rsidRPr="0002588F">
        <w:rPr>
          <w:rFonts w:ascii="Times New Roman" w:hAnsi="Times New Roman" w:cs="Times New Roman"/>
          <w:vertAlign w:val="superscript"/>
        </w:rPr>
        <w:t>th</w:t>
      </w:r>
      <w:r w:rsidR="00A559D6" w:rsidRPr="0002588F">
        <w:rPr>
          <w:rFonts w:ascii="Times New Roman" w:hAnsi="Times New Roman" w:cs="Times New Roman"/>
        </w:rPr>
        <w:t xml:space="preserve">-level, 10-digit </w:t>
      </w:r>
      <w:r w:rsidR="00A559D6" w:rsidRPr="0002588F">
        <w:rPr>
          <w:rFonts w:ascii="Times New Roman" w:hAnsi="Times New Roman" w:cs="Times New Roman"/>
          <w:iCs/>
        </w:rPr>
        <w:t>hydrologic units</w:t>
      </w:r>
      <w:r w:rsidR="00A559D6" w:rsidRPr="0002588F">
        <w:rPr>
          <w:rFonts w:ascii="Times New Roman" w:hAnsi="Times New Roman" w:cs="Times New Roman"/>
        </w:rPr>
        <w:t xml:space="preserve"> that overlap the ecoregion boundary.  We recommend several minor adjustments to this resulting boundary that may increase the size of the ecoregion to include hydrologic units that are strongly related ecologically to those currently captured within the ecoregion (Nachlinger et al 2001). </w:t>
      </w:r>
      <w:r w:rsidRPr="0002588F">
        <w:rPr>
          <w:rFonts w:ascii="Times New Roman" w:hAnsi="Times New Roman" w:cs="Times New Roman"/>
        </w:rPr>
        <w:t xml:space="preserve">With the buffer area, the extent will have a total area of approximately </w:t>
      </w:r>
      <w:r w:rsidRPr="0002588F">
        <w:rPr>
          <w:rFonts w:ascii="Times New Roman" w:hAnsi="Times New Roman" w:cs="Times New Roman"/>
          <w:highlight w:val="yellow"/>
        </w:rPr>
        <w:t>140,000</w:t>
      </w:r>
      <w:r w:rsidRPr="0002588F">
        <w:rPr>
          <w:rFonts w:ascii="Times New Roman" w:hAnsi="Times New Roman" w:cs="Times New Roman"/>
        </w:rPr>
        <w:t xml:space="preserve"> miles</w:t>
      </w:r>
      <w:r w:rsidRPr="0002588F">
        <w:rPr>
          <w:rFonts w:ascii="Times New Roman" w:hAnsi="Times New Roman" w:cs="Times New Roman"/>
          <w:vertAlign w:val="superscript"/>
        </w:rPr>
        <w:t>2</w:t>
      </w:r>
      <w:r w:rsidRPr="0002588F">
        <w:rPr>
          <w:rFonts w:ascii="Times New Roman" w:hAnsi="Times New Roman" w:cs="Times New Roman"/>
        </w:rPr>
        <w:t>.</w:t>
      </w:r>
    </w:p>
    <w:p w:rsidR="00B61A9F" w:rsidRPr="0002588F" w:rsidRDefault="00615B36" w:rsidP="00B61A9F">
      <w:pPr>
        <w:pStyle w:val="TOC1"/>
        <w:rPr>
          <w:rStyle w:val="Hyperlink"/>
          <w:rFonts w:ascii="Times New Roman" w:hAnsi="Times New Roman" w:cs="Times New Roman"/>
          <w:b/>
          <w:noProof/>
          <w:sz w:val="22"/>
          <w:szCs w:val="22"/>
          <w:u w:val="none"/>
        </w:rPr>
      </w:pPr>
      <w:r w:rsidRPr="0002588F">
        <w:rPr>
          <w:rFonts w:ascii="Times New Roman" w:hAnsi="Times New Roman" w:cs="Times New Roman"/>
          <w:sz w:val="22"/>
          <w:szCs w:val="22"/>
        </w:rPr>
        <w:t>The Central Basin and Range lies</w:t>
      </w:r>
      <w:r w:rsidR="00B61A9F" w:rsidRPr="0002588F">
        <w:rPr>
          <w:rFonts w:ascii="Times New Roman" w:hAnsi="Times New Roman" w:cs="Times New Roman"/>
          <w:sz w:val="22"/>
          <w:szCs w:val="22"/>
        </w:rPr>
        <w:t xml:space="preserve"> to the immediate east of the Sierra Nevada, to the north of the Mojave Basin and Range, to the west of the Wasatch/Uinta Mountains, and south of </w:t>
      </w:r>
      <w:r w:rsidRPr="0002588F">
        <w:rPr>
          <w:rFonts w:ascii="Times New Roman" w:hAnsi="Times New Roman" w:cs="Times New Roman"/>
          <w:sz w:val="22"/>
          <w:szCs w:val="22"/>
        </w:rPr>
        <w:t xml:space="preserve"> </w:t>
      </w:r>
      <w:r w:rsidR="00B61A9F" w:rsidRPr="0002588F">
        <w:rPr>
          <w:rFonts w:ascii="Times New Roman" w:hAnsi="Times New Roman" w:cs="Times New Roman"/>
          <w:sz w:val="22"/>
          <w:szCs w:val="22"/>
        </w:rPr>
        <w:t xml:space="preserve">the Northern Basin and Range ecoregions.  It is largely defined </w:t>
      </w:r>
      <w:r w:rsidRPr="0002588F">
        <w:rPr>
          <w:rFonts w:ascii="Times New Roman" w:hAnsi="Times New Roman" w:cs="Times New Roman"/>
          <w:sz w:val="22"/>
          <w:szCs w:val="22"/>
        </w:rPr>
        <w:t>within the</w:t>
      </w:r>
      <w:r w:rsidR="00A820CF" w:rsidRPr="0002588F">
        <w:rPr>
          <w:rFonts w:ascii="Times New Roman" w:hAnsi="Times New Roman" w:cs="Times New Roman"/>
          <w:sz w:val="22"/>
          <w:szCs w:val="22"/>
        </w:rPr>
        <w:t xml:space="preserve"> Forest Service’s</w:t>
      </w:r>
      <w:r w:rsidRPr="0002588F">
        <w:rPr>
          <w:rFonts w:ascii="Times New Roman" w:hAnsi="Times New Roman" w:cs="Times New Roman"/>
          <w:sz w:val="22"/>
          <w:szCs w:val="22"/>
        </w:rPr>
        <w:t xml:space="preserve"> </w:t>
      </w:r>
      <w:r w:rsidR="00B61A9F" w:rsidRPr="0002588F">
        <w:rPr>
          <w:rFonts w:ascii="Times New Roman" w:hAnsi="Times New Roman" w:cs="Times New Roman"/>
          <w:sz w:val="22"/>
          <w:szCs w:val="22"/>
        </w:rPr>
        <w:t>Intermountain Semidesert and Desert Province</w:t>
      </w:r>
      <w:r w:rsidR="00B61A9F" w:rsidRPr="0002588F">
        <w:rPr>
          <w:rStyle w:val="Hyperlink"/>
          <w:rFonts w:ascii="Times New Roman" w:hAnsi="Times New Roman" w:cs="Times New Roman"/>
          <w:b/>
          <w:noProof/>
          <w:color w:val="000000" w:themeColor="text1"/>
          <w:sz w:val="22"/>
          <w:szCs w:val="22"/>
          <w:u w:val="none"/>
        </w:rPr>
        <w:t xml:space="preserve"> </w:t>
      </w:r>
      <w:r w:rsidR="00B61A9F" w:rsidRPr="0002588F">
        <w:rPr>
          <w:rStyle w:val="Hyperlink"/>
          <w:rFonts w:ascii="Times New Roman" w:hAnsi="Times New Roman" w:cs="Times New Roman"/>
          <w:noProof/>
          <w:color w:val="000000" w:themeColor="text1"/>
          <w:sz w:val="22"/>
          <w:szCs w:val="22"/>
          <w:u w:val="none"/>
        </w:rPr>
        <w:t xml:space="preserve">and </w:t>
      </w:r>
      <w:hyperlink w:anchor="_Toc153691234" w:history="1">
        <w:r w:rsidR="00B61A9F" w:rsidRPr="0002588F">
          <w:rPr>
            <w:rStyle w:val="Hyperlink"/>
            <w:rFonts w:ascii="Times New Roman" w:hAnsi="Times New Roman" w:cs="Times New Roman"/>
            <w:noProof/>
            <w:color w:val="000000" w:themeColor="text1"/>
            <w:sz w:val="22"/>
            <w:szCs w:val="22"/>
            <w:u w:val="none"/>
          </w:rPr>
          <w:t>M341-Nevada-Utah Mountains Semidesert - Coniferous Forest - Alpine Meadow Province</w:t>
        </w:r>
      </w:hyperlink>
      <w:r w:rsidR="00B61A9F" w:rsidRPr="0002588F">
        <w:rPr>
          <w:rStyle w:val="Hyperlink"/>
          <w:rFonts w:ascii="Times New Roman" w:hAnsi="Times New Roman" w:cs="Times New Roman"/>
          <w:noProof/>
          <w:color w:val="000000" w:themeColor="text1"/>
          <w:sz w:val="22"/>
          <w:szCs w:val="22"/>
          <w:u w:val="none"/>
        </w:rPr>
        <w:t xml:space="preserve">  as defined by McNab et al. (2007) and the </w:t>
      </w:r>
      <w:r w:rsidR="002D6674" w:rsidRPr="0002588F">
        <w:rPr>
          <w:rStyle w:val="Hyperlink"/>
          <w:rFonts w:ascii="Times New Roman" w:hAnsi="Times New Roman" w:cs="Times New Roman"/>
          <w:noProof/>
          <w:color w:val="000000" w:themeColor="text1"/>
          <w:sz w:val="22"/>
          <w:szCs w:val="22"/>
          <w:u w:val="none"/>
        </w:rPr>
        <w:t>Western Range and Irrigated Region of NRCS (USDA NRCS 2006).  It falls into the In</w:t>
      </w:r>
      <w:r w:rsidR="00A820CF" w:rsidRPr="0002588F">
        <w:rPr>
          <w:rStyle w:val="Hyperlink"/>
          <w:rFonts w:ascii="Times New Roman" w:hAnsi="Times New Roman" w:cs="Times New Roman"/>
          <w:noProof/>
          <w:color w:val="000000" w:themeColor="text1"/>
          <w:sz w:val="22"/>
          <w:szCs w:val="22"/>
          <w:u w:val="none"/>
        </w:rPr>
        <w:t xml:space="preserve">ter-Mountain Basins EcoDivision </w:t>
      </w:r>
      <w:r w:rsidR="002D6674" w:rsidRPr="0002588F">
        <w:rPr>
          <w:rStyle w:val="Hyperlink"/>
          <w:rFonts w:ascii="Times New Roman" w:hAnsi="Times New Roman" w:cs="Times New Roman"/>
          <w:noProof/>
          <w:color w:val="000000" w:themeColor="text1"/>
          <w:sz w:val="22"/>
          <w:szCs w:val="22"/>
          <w:u w:val="none"/>
        </w:rPr>
        <w:t xml:space="preserve">as defined by NatureServe (Comer et al. 2003).   The Central Basin and Range itself is defined quite closely to the Great Basin ecoregion, as defined and used by The Nature Conservancy (Nachlinger et al. 2001). </w:t>
      </w:r>
    </w:p>
    <w:p w:rsidR="00CF6FA8" w:rsidRPr="0002588F" w:rsidRDefault="00615B36" w:rsidP="002D6674">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The ecological boundary of the Central Basin and Range is more readily distinguished by fairly sharp vegetation changes along</w:t>
      </w:r>
      <w:r w:rsidR="00E27559" w:rsidRPr="0002588F">
        <w:rPr>
          <w:rFonts w:ascii="Times New Roman" w:hAnsi="Times New Roman" w:cs="Times New Roman"/>
          <w:color w:val="000000"/>
        </w:rPr>
        <w:t xml:space="preserve"> its western and eastern edges, with abrupt transitions into high-montane e</w:t>
      </w:r>
      <w:r w:rsidR="00A820CF" w:rsidRPr="0002588F">
        <w:rPr>
          <w:rFonts w:ascii="Times New Roman" w:hAnsi="Times New Roman" w:cs="Times New Roman"/>
          <w:color w:val="000000"/>
        </w:rPr>
        <w:t>nvironments.  The transition is much less abrupt</w:t>
      </w:r>
      <w:r w:rsidR="00CF6FA8" w:rsidRPr="0002588F">
        <w:rPr>
          <w:rFonts w:ascii="Times New Roman" w:hAnsi="Times New Roman" w:cs="Times New Roman"/>
          <w:color w:val="000000"/>
        </w:rPr>
        <w:t xml:space="preserve"> along the southern borders, as cool semi-desert transitions into the warm desert of the Mojave Basin and Range. On the northern transition into the </w:t>
      </w:r>
      <w:r w:rsidR="00A820CF" w:rsidRPr="0002588F">
        <w:rPr>
          <w:rFonts w:ascii="Times New Roman" w:hAnsi="Times New Roman" w:cs="Times New Roman"/>
          <w:color w:val="000000"/>
        </w:rPr>
        <w:t>Northern Basin and Range is</w:t>
      </w:r>
      <w:r w:rsidR="00CF6FA8" w:rsidRPr="0002588F">
        <w:rPr>
          <w:rFonts w:ascii="Times New Roman" w:hAnsi="Times New Roman" w:cs="Times New Roman"/>
          <w:color w:val="000000"/>
        </w:rPr>
        <w:t xml:space="preserve"> more subtle, as sagebrush vegetation dominates much of that transition. </w:t>
      </w:r>
      <w:r w:rsidRPr="0002588F">
        <w:rPr>
          <w:rFonts w:ascii="Times New Roman" w:hAnsi="Times New Roman" w:cs="Times New Roman"/>
          <w:color w:val="000000"/>
        </w:rPr>
        <w:t xml:space="preserve"> </w:t>
      </w:r>
    </w:p>
    <w:p w:rsidR="0011689B" w:rsidRPr="0002588F" w:rsidRDefault="0011689B" w:rsidP="002D6674">
      <w:pPr>
        <w:autoSpaceDE w:val="0"/>
        <w:autoSpaceDN w:val="0"/>
        <w:adjustRightInd w:val="0"/>
        <w:spacing w:after="0" w:line="240" w:lineRule="auto"/>
        <w:rPr>
          <w:rFonts w:ascii="Times New Roman" w:hAnsi="Times New Roman" w:cs="Times New Roman"/>
          <w:color w:val="000000"/>
        </w:rPr>
      </w:pPr>
    </w:p>
    <w:p w:rsidR="0011689B" w:rsidRPr="0002588F" w:rsidRDefault="0011689B" w:rsidP="0011689B">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The </w:t>
      </w:r>
      <w:r w:rsidRPr="0002588F">
        <w:rPr>
          <w:rFonts w:ascii="Times New Roman" w:hAnsi="Times New Roman" w:cs="Times New Roman"/>
          <w:b/>
          <w:i/>
          <w:color w:val="000000"/>
        </w:rPr>
        <w:t>temporal bounds</w:t>
      </w:r>
      <w:r w:rsidRPr="0002588F">
        <w:rPr>
          <w:rFonts w:ascii="Times New Roman" w:hAnsi="Times New Roman" w:cs="Times New Roman"/>
          <w:color w:val="000000"/>
        </w:rPr>
        <w:t xml:space="preserve"> of this conceptual model would include the past two centuries, but center on the 20</w:t>
      </w:r>
      <w:r w:rsidRPr="0002588F">
        <w:rPr>
          <w:rFonts w:ascii="Times New Roman" w:hAnsi="Times New Roman" w:cs="Times New Roman"/>
          <w:color w:val="000000"/>
          <w:vertAlign w:val="superscript"/>
        </w:rPr>
        <w:t>th</w:t>
      </w:r>
      <w:r w:rsidRPr="0002588F">
        <w:rPr>
          <w:rFonts w:ascii="Times New Roman" w:hAnsi="Times New Roman" w:cs="Times New Roman"/>
          <w:color w:val="000000"/>
        </w:rPr>
        <w:t xml:space="preserve"> century and decade of 2001-2011.  This time period reflects the climatic regimes, ecological patterns and processes, and change agents that are most applicable to this assessment.  Our assessment will look to future time periods for evaluation of climate-induced stress and land use scenarios, but for conceptual modeling, our initial set of assumptions lead up to today. </w:t>
      </w:r>
    </w:p>
    <w:p w:rsidR="00A820CF" w:rsidRDefault="00A820CF" w:rsidP="0011689B">
      <w:pPr>
        <w:autoSpaceDE w:val="0"/>
        <w:autoSpaceDN w:val="0"/>
        <w:adjustRightInd w:val="0"/>
        <w:spacing w:after="0" w:line="240" w:lineRule="auto"/>
        <w:rPr>
          <w:rFonts w:ascii="Times New Roman" w:hAnsi="Times New Roman" w:cs="Times New Roman"/>
          <w:color w:val="000000"/>
        </w:rPr>
      </w:pPr>
    </w:p>
    <w:p w:rsidR="00482902" w:rsidRDefault="00482902" w:rsidP="0011689B">
      <w:pPr>
        <w:autoSpaceDE w:val="0"/>
        <w:autoSpaceDN w:val="0"/>
        <w:adjustRightInd w:val="0"/>
        <w:spacing w:after="0" w:line="240" w:lineRule="auto"/>
        <w:rPr>
          <w:rFonts w:ascii="Times New Roman" w:hAnsi="Times New Roman" w:cs="Times New Roman"/>
          <w:color w:val="000000"/>
        </w:rPr>
      </w:pPr>
    </w:p>
    <w:p w:rsidR="00482902" w:rsidRPr="0002588F" w:rsidRDefault="00482902" w:rsidP="0011689B">
      <w:pPr>
        <w:autoSpaceDE w:val="0"/>
        <w:autoSpaceDN w:val="0"/>
        <w:adjustRightInd w:val="0"/>
        <w:spacing w:after="0" w:line="240" w:lineRule="auto"/>
        <w:rPr>
          <w:rFonts w:ascii="Times New Roman" w:hAnsi="Times New Roman" w:cs="Times New Roman"/>
          <w:color w:val="000000"/>
        </w:rPr>
      </w:pPr>
    </w:p>
    <w:p w:rsidR="00A820CF" w:rsidRPr="0002588F" w:rsidRDefault="00A820CF" w:rsidP="0011689B">
      <w:pPr>
        <w:autoSpaceDE w:val="0"/>
        <w:autoSpaceDN w:val="0"/>
        <w:adjustRightInd w:val="0"/>
        <w:spacing w:after="0" w:line="240" w:lineRule="auto"/>
        <w:rPr>
          <w:rFonts w:ascii="Times New Roman" w:hAnsi="Times New Roman" w:cs="Times New Roman"/>
          <w:b/>
          <w:i/>
          <w:color w:val="000000"/>
        </w:rPr>
      </w:pPr>
      <w:r w:rsidRPr="0002588F">
        <w:rPr>
          <w:rFonts w:ascii="Times New Roman" w:hAnsi="Times New Roman" w:cs="Times New Roman"/>
          <w:b/>
          <w:i/>
          <w:color w:val="000000"/>
        </w:rPr>
        <w:lastRenderedPageBreak/>
        <w:t>Biophysical Controls</w:t>
      </w:r>
    </w:p>
    <w:p w:rsidR="00615B36" w:rsidRPr="0002588F" w:rsidRDefault="00A820CF"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i/>
          <w:color w:val="000000"/>
        </w:rPr>
        <w:t xml:space="preserve">Regional </w:t>
      </w:r>
      <w:r w:rsidR="0011689B" w:rsidRPr="0002588F">
        <w:rPr>
          <w:rFonts w:ascii="Times New Roman" w:hAnsi="Times New Roman" w:cs="Times New Roman"/>
          <w:i/>
          <w:color w:val="000000"/>
        </w:rPr>
        <w:t>Physiography</w:t>
      </w:r>
      <w:r w:rsidR="0011689B" w:rsidRPr="0002588F">
        <w:rPr>
          <w:rFonts w:ascii="Times New Roman" w:hAnsi="Times New Roman" w:cs="Times New Roman"/>
          <w:b/>
          <w:color w:val="000000"/>
        </w:rPr>
        <w:t>:</w:t>
      </w:r>
      <w:r w:rsidR="0011689B" w:rsidRPr="0002588F">
        <w:rPr>
          <w:rFonts w:ascii="Times New Roman" w:hAnsi="Times New Roman" w:cs="Times New Roman"/>
          <w:color w:val="000000"/>
        </w:rPr>
        <w:t xml:space="preserve"> </w:t>
      </w:r>
      <w:r w:rsidR="002E74B2" w:rsidRPr="0002588F">
        <w:rPr>
          <w:rFonts w:ascii="Times New Roman" w:hAnsi="Times New Roman" w:cs="Times New Roman"/>
          <w:color w:val="000000"/>
        </w:rPr>
        <w:t xml:space="preserve">Between the Sierra Nevada to the west and Wasatch ranges to the east, </w:t>
      </w:r>
      <w:r w:rsidR="00615B36" w:rsidRPr="0002588F">
        <w:rPr>
          <w:rFonts w:ascii="Times New Roman" w:hAnsi="Times New Roman" w:cs="Times New Roman"/>
          <w:color w:val="000000"/>
        </w:rPr>
        <w:t>more than three hundred long, narrow, roughly parallel mountain ranges are separated by broad elongated valleys</w:t>
      </w:r>
      <w:r w:rsidR="002E74B2" w:rsidRPr="0002588F">
        <w:rPr>
          <w:rFonts w:ascii="Times New Roman" w:hAnsi="Times New Roman" w:cs="Times New Roman"/>
          <w:color w:val="000000"/>
        </w:rPr>
        <w:t xml:space="preserve"> (Grayson 1993</w:t>
      </w:r>
      <w:r w:rsidR="000D2197" w:rsidRPr="0002588F">
        <w:rPr>
          <w:rFonts w:ascii="Times New Roman" w:hAnsi="Times New Roman" w:cs="Times New Roman"/>
          <w:color w:val="000000"/>
        </w:rPr>
        <w:t>). From</w:t>
      </w:r>
      <w:r w:rsidR="002E74B2" w:rsidRPr="0002588F">
        <w:rPr>
          <w:rFonts w:ascii="Times New Roman" w:hAnsi="Times New Roman" w:cs="Times New Roman"/>
          <w:color w:val="000000"/>
        </w:rPr>
        <w:t xml:space="preserve"> </w:t>
      </w:r>
      <w:r w:rsidR="000D2197" w:rsidRPr="0002588F">
        <w:rPr>
          <w:rFonts w:ascii="Times New Roman" w:hAnsi="Times New Roman" w:cs="Times New Roman"/>
          <w:color w:val="000000"/>
        </w:rPr>
        <w:t>Nachlinger et al. (2001), “t</w:t>
      </w:r>
      <w:r w:rsidR="00615B36" w:rsidRPr="0002588F">
        <w:rPr>
          <w:rFonts w:ascii="Times New Roman" w:hAnsi="Times New Roman" w:cs="Times New Roman"/>
          <w:color w:val="000000"/>
        </w:rPr>
        <w:t xml:space="preserve">he valley floors are highest in the center of the ecoregion and lowest at the western and eastern margins, the result of stretching tectonic forces. </w:t>
      </w:r>
      <w:r w:rsidR="002E74B2" w:rsidRPr="0002588F">
        <w:rPr>
          <w:rFonts w:ascii="Times New Roman" w:hAnsi="Times New Roman" w:cs="Times New Roman"/>
          <w:color w:val="000000"/>
        </w:rPr>
        <w:t xml:space="preserve"> </w:t>
      </w:r>
      <w:r w:rsidR="00615B36" w:rsidRPr="0002588F">
        <w:rPr>
          <w:rFonts w:ascii="Times New Roman" w:hAnsi="Times New Roman" w:cs="Times New Roman"/>
          <w:color w:val="000000"/>
        </w:rPr>
        <w:t xml:space="preserve">The structures of </w:t>
      </w:r>
      <w:r w:rsidR="002E74B2" w:rsidRPr="0002588F">
        <w:rPr>
          <w:rFonts w:ascii="Times New Roman" w:hAnsi="Times New Roman" w:cs="Times New Roman"/>
          <w:color w:val="000000"/>
        </w:rPr>
        <w:t>mountain</w:t>
      </w:r>
      <w:r w:rsidR="00615B36" w:rsidRPr="0002588F">
        <w:rPr>
          <w:rFonts w:ascii="Times New Roman" w:hAnsi="Times New Roman" w:cs="Times New Roman"/>
          <w:color w:val="000000"/>
        </w:rPr>
        <w:t xml:space="preserve"> ranges are roughly similar, but their compositions are diverse.</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The structure is the result of high angle block faulting. The ranges are uplifted horsts and the</w:t>
      </w:r>
      <w:r w:rsidR="002E74B2" w:rsidRPr="0002588F">
        <w:rPr>
          <w:rFonts w:ascii="Times New Roman" w:hAnsi="Times New Roman" w:cs="Times New Roman"/>
          <w:color w:val="000000"/>
        </w:rPr>
        <w:t xml:space="preserve"> </w:t>
      </w:r>
      <w:r w:rsidR="00615B36" w:rsidRPr="0002588F">
        <w:rPr>
          <w:rFonts w:ascii="Times New Roman" w:hAnsi="Times New Roman" w:cs="Times New Roman"/>
          <w:color w:val="000000"/>
        </w:rPr>
        <w:t>basins are lowered grabens. Granite and basalt mountains occur in the west and south, rhyolite</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mountains prevail in the center, and limestone mountains predominate in the east. Elevations in</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the Central Basin and Range range from 324 m (1,063 ft) on the east flank of the Inyo Mountains to 4,342 m</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(14,246 ft) at the summit of the White Mountains, both in the southwest portion. Valley floors in</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the Lahontan and Bonneville basins average 1,150-1,525 m (3,800-5,000 ft) above sea level,</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whereas valley floors in the central sections average 1,675-1,950 m (5,500-6,400 ft) in</w:t>
      </w:r>
      <w:r w:rsidR="00CF6FA8" w:rsidRPr="0002588F">
        <w:rPr>
          <w:rFonts w:ascii="Times New Roman" w:hAnsi="Times New Roman" w:cs="Times New Roman"/>
          <w:color w:val="000000"/>
        </w:rPr>
        <w:t xml:space="preserve"> </w:t>
      </w:r>
      <w:r w:rsidR="00615B36" w:rsidRPr="0002588F">
        <w:rPr>
          <w:rFonts w:ascii="Times New Roman" w:hAnsi="Times New Roman" w:cs="Times New Roman"/>
          <w:color w:val="000000"/>
        </w:rPr>
        <w:t>elevation.</w:t>
      </w:r>
      <w:r w:rsidR="000D2197" w:rsidRPr="0002588F">
        <w:rPr>
          <w:rFonts w:ascii="Times New Roman" w:hAnsi="Times New Roman" w:cs="Times New Roman"/>
          <w:color w:val="000000"/>
        </w:rPr>
        <w:t>”</w:t>
      </w:r>
    </w:p>
    <w:p w:rsidR="0040313D" w:rsidRPr="0002588F" w:rsidRDefault="0040313D" w:rsidP="00615B36">
      <w:pPr>
        <w:autoSpaceDE w:val="0"/>
        <w:autoSpaceDN w:val="0"/>
        <w:adjustRightInd w:val="0"/>
        <w:spacing w:after="0" w:line="240" w:lineRule="auto"/>
        <w:rPr>
          <w:rFonts w:ascii="Times New Roman" w:hAnsi="Times New Roman" w:cs="Times New Roman"/>
          <w:color w:val="000000"/>
          <w:highlight w:val="yellow"/>
        </w:rPr>
      </w:pPr>
    </w:p>
    <w:p w:rsidR="0011689B" w:rsidRPr="0002588F" w:rsidRDefault="00A820CF"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i/>
          <w:color w:val="000000"/>
        </w:rPr>
        <w:t xml:space="preserve">Regional </w:t>
      </w:r>
      <w:r w:rsidR="0011689B" w:rsidRPr="0002588F">
        <w:rPr>
          <w:rFonts w:ascii="Times New Roman" w:hAnsi="Times New Roman" w:cs="Times New Roman"/>
          <w:i/>
          <w:color w:val="000000"/>
        </w:rPr>
        <w:t>Climate Regime:</w:t>
      </w:r>
      <w:r w:rsidR="0011689B" w:rsidRPr="0002588F">
        <w:rPr>
          <w:rFonts w:ascii="Times New Roman" w:hAnsi="Times New Roman" w:cs="Times New Roman"/>
          <w:color w:val="000000"/>
        </w:rPr>
        <w:t xml:space="preserve"> </w:t>
      </w:r>
      <w:r w:rsidR="004F39FE" w:rsidRPr="0002588F">
        <w:rPr>
          <w:rFonts w:ascii="Times New Roman" w:hAnsi="Times New Roman" w:cs="Times New Roman"/>
          <w:color w:val="000000"/>
        </w:rPr>
        <w:t>Due to its location in the rain shadow of major mountain ranges, t</w:t>
      </w:r>
      <w:r w:rsidR="00615B36" w:rsidRPr="0002588F">
        <w:rPr>
          <w:rFonts w:ascii="Times New Roman" w:hAnsi="Times New Roman" w:cs="Times New Roman"/>
          <w:color w:val="000000"/>
        </w:rPr>
        <w:t xml:space="preserve">he </w:t>
      </w:r>
      <w:r w:rsidR="000D2197" w:rsidRPr="0002588F">
        <w:rPr>
          <w:rFonts w:ascii="Times New Roman" w:hAnsi="Times New Roman" w:cs="Times New Roman"/>
          <w:color w:val="000000"/>
        </w:rPr>
        <w:t xml:space="preserve">climate of the </w:t>
      </w:r>
      <w:r w:rsidR="00615B36" w:rsidRPr="0002588F">
        <w:rPr>
          <w:rFonts w:ascii="Times New Roman" w:hAnsi="Times New Roman" w:cs="Times New Roman"/>
          <w:color w:val="000000"/>
        </w:rPr>
        <w:t>Central Basin and Range is</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semiarid</w:t>
      </w:r>
      <w:r w:rsidR="004F39FE" w:rsidRPr="0002588F">
        <w:rPr>
          <w:rFonts w:ascii="Times New Roman" w:hAnsi="Times New Roman" w:cs="Times New Roman"/>
          <w:color w:val="000000"/>
        </w:rPr>
        <w:t>.  The Sierra Nevada effectively captures much of the moisture</w:t>
      </w:r>
      <w:r w:rsidR="00E239D4" w:rsidRPr="0002588F">
        <w:rPr>
          <w:rFonts w:ascii="Times New Roman" w:hAnsi="Times New Roman" w:cs="Times New Roman"/>
          <w:color w:val="000000"/>
        </w:rPr>
        <w:t xml:space="preserve"> from east-moving Pacific fronts</w:t>
      </w:r>
      <w:r w:rsidR="004F39FE" w:rsidRPr="0002588F">
        <w:rPr>
          <w:rFonts w:ascii="Times New Roman" w:hAnsi="Times New Roman" w:cs="Times New Roman"/>
          <w:color w:val="000000"/>
        </w:rPr>
        <w:t xml:space="preserve"> while the Rocky Mountains intercept moisture coming from the Gulf of Mexico.  There is also a limited Mediterranean influence (winter precipitation and pronounced dry summers) as defined through some bioclimatic classifications (Sayre et al. 2009; Cress et al. 2009). </w:t>
      </w:r>
      <w:r w:rsidR="0011689B" w:rsidRPr="0002588F">
        <w:rPr>
          <w:rFonts w:ascii="Times New Roman" w:hAnsi="Times New Roman" w:cs="Times New Roman"/>
          <w:color w:val="000000"/>
        </w:rPr>
        <w:t xml:space="preserve"> The climate regime is</w:t>
      </w:r>
      <w:r w:rsidR="00E239D4" w:rsidRPr="0002588F">
        <w:rPr>
          <w:rFonts w:ascii="Times New Roman" w:hAnsi="Times New Roman" w:cs="Times New Roman"/>
          <w:color w:val="000000"/>
        </w:rPr>
        <w:t xml:space="preserve"> somewhat continental; with </w:t>
      </w:r>
      <w:r w:rsidR="004F39FE" w:rsidRPr="0002588F">
        <w:rPr>
          <w:rFonts w:ascii="Times New Roman" w:hAnsi="Times New Roman" w:cs="Times New Roman"/>
          <w:color w:val="000000"/>
        </w:rPr>
        <w:t>relatively high annu</w:t>
      </w:r>
      <w:r w:rsidR="00E239D4" w:rsidRPr="0002588F">
        <w:rPr>
          <w:rFonts w:ascii="Times New Roman" w:hAnsi="Times New Roman" w:cs="Times New Roman"/>
          <w:color w:val="000000"/>
        </w:rPr>
        <w:t>al temperature fluctuations</w:t>
      </w:r>
      <w:r w:rsidR="004F39FE" w:rsidRPr="0002588F">
        <w:rPr>
          <w:rFonts w:ascii="Times New Roman" w:hAnsi="Times New Roman" w:cs="Times New Roman"/>
          <w:color w:val="000000"/>
        </w:rPr>
        <w:t xml:space="preserve"> due to distance from moderating oceanic climates (Hidy and Klieforth 1990). </w:t>
      </w:r>
      <w:r w:rsidR="00E239D4" w:rsidRPr="0002588F">
        <w:rPr>
          <w:rFonts w:ascii="Times New Roman" w:hAnsi="Times New Roman" w:cs="Times New Roman"/>
          <w:color w:val="000000"/>
        </w:rPr>
        <w:t xml:space="preserve"> </w:t>
      </w:r>
      <w:r w:rsidR="0011689B" w:rsidRPr="0002588F">
        <w:rPr>
          <w:rFonts w:ascii="Times New Roman" w:hAnsi="Times New Roman" w:cs="Times New Roman"/>
          <w:color w:val="000000"/>
        </w:rPr>
        <w:t xml:space="preserve"> </w:t>
      </w:r>
      <w:r w:rsidR="0040593D" w:rsidRPr="0002588F">
        <w:rPr>
          <w:rFonts w:ascii="Times New Roman" w:hAnsi="Times New Roman" w:cs="Times New Roman"/>
          <w:color w:val="000000"/>
        </w:rPr>
        <w:t>As Nachlinger et al. 2001 noted, “…T</w:t>
      </w:r>
      <w:r w:rsidR="00615B36" w:rsidRPr="0002588F">
        <w:rPr>
          <w:rFonts w:ascii="Times New Roman" w:hAnsi="Times New Roman" w:cs="Times New Roman"/>
          <w:color w:val="000000"/>
        </w:rPr>
        <w:t>emperatures have both daily and seasonal</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extreme variation while spatial distinctions occur</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from valley floors to mountaintops. The mountains</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tend to be cooler and windier than the valleys.</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Surface air heating during the day yields very high</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valley temperatures, often accompanied by strong</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local turbulence that creates dust devils. At night,</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valleys lose heat rapidly by radiation and cool air</w:t>
      </w:r>
      <w:r w:rsidR="004F39FE" w:rsidRPr="0002588F">
        <w:rPr>
          <w:rFonts w:ascii="Times New Roman" w:hAnsi="Times New Roman" w:cs="Times New Roman"/>
          <w:color w:val="000000"/>
        </w:rPr>
        <w:t xml:space="preserve"> </w:t>
      </w:r>
      <w:r w:rsidR="00615B36" w:rsidRPr="0002588F">
        <w:rPr>
          <w:rFonts w:ascii="Times New Roman" w:hAnsi="Times New Roman" w:cs="Times New Roman"/>
          <w:color w:val="000000"/>
        </w:rPr>
        <w:t>pools below warmer air above. The cold winter</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temperatures are typically 10 to 40ºF and the hot</w:t>
      </w:r>
      <w:r w:rsidR="004F39FE" w:rsidRPr="0002588F">
        <w:rPr>
          <w:rFonts w:ascii="Times New Roman" w:hAnsi="Times New Roman" w:cs="Times New Roman"/>
          <w:color w:val="000000"/>
        </w:rPr>
        <w:t xml:space="preserve"> </w:t>
      </w:r>
      <w:r w:rsidR="00615B36" w:rsidRPr="0002588F">
        <w:rPr>
          <w:rFonts w:ascii="Times New Roman" w:hAnsi="Times New Roman" w:cs="Times New Roman"/>
          <w:color w:val="000000"/>
        </w:rPr>
        <w:t>summers are typica</w:t>
      </w:r>
      <w:r w:rsidR="0040593D" w:rsidRPr="0002588F">
        <w:rPr>
          <w:rFonts w:ascii="Times New Roman" w:hAnsi="Times New Roman" w:cs="Times New Roman"/>
          <w:color w:val="000000"/>
        </w:rPr>
        <w:t>lly 50 to 90ºF</w:t>
      </w:r>
      <w:r w:rsidR="00615B36" w:rsidRPr="0002588F">
        <w:rPr>
          <w:rFonts w:ascii="Times New Roman" w:hAnsi="Times New Roman" w:cs="Times New Roman"/>
          <w:color w:val="000000"/>
        </w:rPr>
        <w:t>. Daily temperatures</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vary up to 68ºF, while seasonal averages vary more</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than 73ºF (&lt;32 to &gt;105ºF). Near the heart of the</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Central Basin and Range, Elko boasts a 150ºF temperature range, fro</w:t>
      </w:r>
      <w:r w:rsidR="0093359D" w:rsidRPr="0002588F">
        <w:rPr>
          <w:rFonts w:ascii="Times New Roman" w:hAnsi="Times New Roman" w:cs="Times New Roman"/>
          <w:color w:val="000000"/>
        </w:rPr>
        <w:t xml:space="preserve">m –43º to 107ºF (Trimble 1989).” </w:t>
      </w:r>
      <w:r w:rsidR="0011689B" w:rsidRPr="0002588F">
        <w:rPr>
          <w:rFonts w:ascii="Times New Roman" w:hAnsi="Times New Roman" w:cs="Times New Roman"/>
          <w:color w:val="000000"/>
        </w:rPr>
        <w:t xml:space="preserve"> </w:t>
      </w:r>
      <w:r w:rsidR="008164A6" w:rsidRPr="0002588F">
        <w:rPr>
          <w:rFonts w:ascii="Times New Roman" w:hAnsi="Times New Roman" w:cs="Times New Roman"/>
          <w:color w:val="000000"/>
        </w:rPr>
        <w:t>However,</w:t>
      </w:r>
      <w:r w:rsidR="00E239D4" w:rsidRPr="0002588F">
        <w:rPr>
          <w:rFonts w:ascii="Times New Roman" w:hAnsi="Times New Roman" w:cs="Times New Roman"/>
          <w:color w:val="000000"/>
        </w:rPr>
        <w:t xml:space="preserve"> given the proximity </w:t>
      </w:r>
      <w:r w:rsidR="00FC7E39" w:rsidRPr="0002588F">
        <w:rPr>
          <w:rFonts w:ascii="Times New Roman" w:hAnsi="Times New Roman" w:cs="Times New Roman"/>
          <w:color w:val="000000"/>
        </w:rPr>
        <w:t xml:space="preserve">and influence </w:t>
      </w:r>
      <w:r w:rsidR="00E239D4" w:rsidRPr="0002588F">
        <w:rPr>
          <w:rFonts w:ascii="Times New Roman" w:hAnsi="Times New Roman" w:cs="Times New Roman"/>
          <w:color w:val="000000"/>
        </w:rPr>
        <w:t xml:space="preserve">of the Great Salt Lake, </w:t>
      </w:r>
      <w:r w:rsidR="0093359D" w:rsidRPr="0002588F">
        <w:rPr>
          <w:rFonts w:ascii="Times New Roman" w:hAnsi="Times New Roman" w:cs="Times New Roman"/>
          <w:color w:val="000000"/>
        </w:rPr>
        <w:t xml:space="preserve">temperatures are comparatively moderate. </w:t>
      </w:r>
      <w:r w:rsidR="00615B36" w:rsidRPr="0002588F">
        <w:rPr>
          <w:rFonts w:ascii="Times New Roman" w:hAnsi="Times New Roman" w:cs="Times New Roman"/>
          <w:color w:val="000000"/>
        </w:rPr>
        <w:t>Salt</w:t>
      </w:r>
      <w:r w:rsidR="000D2197" w:rsidRPr="0002588F">
        <w:rPr>
          <w:rFonts w:ascii="Times New Roman" w:hAnsi="Times New Roman" w:cs="Times New Roman"/>
          <w:color w:val="000000"/>
        </w:rPr>
        <w:t xml:space="preserve"> </w:t>
      </w:r>
      <w:r w:rsidR="00615B36" w:rsidRPr="0002588F">
        <w:rPr>
          <w:rFonts w:ascii="Times New Roman" w:hAnsi="Times New Roman" w:cs="Times New Roman"/>
          <w:color w:val="000000"/>
        </w:rPr>
        <w:t>Lake City temperatures average 29ºF in January and 78ºF in July.</w:t>
      </w:r>
      <w:r w:rsidR="0011689B" w:rsidRPr="0002588F">
        <w:rPr>
          <w:rFonts w:ascii="Times New Roman" w:hAnsi="Times New Roman" w:cs="Times New Roman"/>
          <w:color w:val="000000"/>
        </w:rPr>
        <w:t xml:space="preserve"> </w:t>
      </w:r>
    </w:p>
    <w:p w:rsidR="0011689B" w:rsidRPr="0002588F" w:rsidRDefault="0011689B" w:rsidP="00615B36">
      <w:pPr>
        <w:autoSpaceDE w:val="0"/>
        <w:autoSpaceDN w:val="0"/>
        <w:adjustRightInd w:val="0"/>
        <w:spacing w:after="0" w:line="240" w:lineRule="auto"/>
        <w:rPr>
          <w:rFonts w:ascii="Times New Roman" w:hAnsi="Times New Roman" w:cs="Times New Roman"/>
          <w:color w:val="000000"/>
        </w:rPr>
      </w:pPr>
    </w:p>
    <w:p w:rsidR="00615B36" w:rsidRPr="0002588F" w:rsidRDefault="0011689B"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Also from Nachlinger et al (2001), “.</w:t>
      </w:r>
      <w:r w:rsidR="00E239D4" w:rsidRPr="0002588F">
        <w:rPr>
          <w:rFonts w:ascii="Times New Roman" w:hAnsi="Times New Roman" w:cs="Times New Roman"/>
          <w:color w:val="000000"/>
        </w:rPr>
        <w:t>.</w:t>
      </w:r>
      <w:r w:rsidRPr="0002588F">
        <w:rPr>
          <w:rFonts w:ascii="Times New Roman" w:hAnsi="Times New Roman" w:cs="Times New Roman"/>
          <w:color w:val="000000"/>
        </w:rPr>
        <w:t>.</w:t>
      </w:r>
      <w:r w:rsidR="00615B36" w:rsidRPr="0002588F">
        <w:rPr>
          <w:rFonts w:ascii="Times New Roman" w:hAnsi="Times New Roman" w:cs="Times New Roman"/>
          <w:color w:val="000000"/>
        </w:rPr>
        <w:t xml:space="preserve">There are three principal precipitation regimes in the </w:t>
      </w:r>
      <w:r w:rsidR="00E239D4" w:rsidRPr="0002588F">
        <w:rPr>
          <w:rFonts w:ascii="Times New Roman" w:hAnsi="Times New Roman" w:cs="Times New Roman"/>
          <w:color w:val="000000"/>
        </w:rPr>
        <w:t>ecoregion</w:t>
      </w:r>
      <w:r w:rsidR="00615B36" w:rsidRPr="0002588F">
        <w:rPr>
          <w:rFonts w:ascii="Times New Roman" w:hAnsi="Times New Roman" w:cs="Times New Roman"/>
          <w:color w:val="000000"/>
        </w:rPr>
        <w:t>. Frontal cyclones from the</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Pacific cause winter maximum precipitation mostly as snowfall in the western and northern</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Central Basin and Range. Cold continental cyclones result in spring maximum precipitation in the central and</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eastern Central Basin and Range. Summer thunderstorms in subtropical air masses from the Gulf of Mexico</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cause a secondary summer maximum in the southeastern Central Basin and Range, which is often heaviest</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in the valleys. The average annual regional precipitation is 216 mm (8.5 in), however there is</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great variation. In Wendover, the average is 114 mm (4.5 in), while at the base of the Ruby</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Mountains only 95 km (60 mi) to the west, the average is 432 mm (17 in). At the edges of the</w:t>
      </w:r>
      <w:r w:rsidR="0040593D" w:rsidRPr="0002588F">
        <w:rPr>
          <w:rFonts w:ascii="Times New Roman" w:hAnsi="Times New Roman" w:cs="Times New Roman"/>
          <w:color w:val="000000"/>
        </w:rPr>
        <w:t xml:space="preserve"> </w:t>
      </w:r>
      <w:r w:rsidR="0093359D" w:rsidRPr="0002588F">
        <w:rPr>
          <w:rFonts w:ascii="Times New Roman" w:hAnsi="Times New Roman" w:cs="Times New Roman"/>
          <w:color w:val="000000"/>
        </w:rPr>
        <w:t>ecoregion</w:t>
      </w:r>
      <w:r w:rsidR="00615B36" w:rsidRPr="0002588F">
        <w:rPr>
          <w:rFonts w:ascii="Times New Roman" w:hAnsi="Times New Roman" w:cs="Times New Roman"/>
          <w:color w:val="000000"/>
        </w:rPr>
        <w:t>, the average annual precipitation in the rain shadow of the Sierra Nevada is 127mm (5 in), while it is 254 mm (10 in) along the Wasatch Front. No surface water leaves the</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Central Basin and Range except by evaporation. At Pyramid Lake, evaporation exceeds precipitation about</w:t>
      </w:r>
      <w:r w:rsidR="0040593D" w:rsidRPr="0002588F">
        <w:rPr>
          <w:rFonts w:ascii="Times New Roman" w:hAnsi="Times New Roman" w:cs="Times New Roman"/>
          <w:color w:val="000000"/>
        </w:rPr>
        <w:t xml:space="preserve"> </w:t>
      </w:r>
      <w:r w:rsidR="00615B36" w:rsidRPr="0002588F">
        <w:rPr>
          <w:rFonts w:ascii="Times New Roman" w:hAnsi="Times New Roman" w:cs="Times New Roman"/>
          <w:color w:val="000000"/>
        </w:rPr>
        <w:t>twelve to one.</w:t>
      </w:r>
      <w:r w:rsidR="008164A6" w:rsidRPr="0002588F">
        <w:rPr>
          <w:rFonts w:ascii="Times New Roman" w:hAnsi="Times New Roman" w:cs="Times New Roman"/>
          <w:color w:val="000000"/>
        </w:rPr>
        <w:t>”</w:t>
      </w:r>
    </w:p>
    <w:p w:rsidR="0040593D" w:rsidRPr="0002588F" w:rsidRDefault="0040593D" w:rsidP="00615B36">
      <w:pPr>
        <w:autoSpaceDE w:val="0"/>
        <w:autoSpaceDN w:val="0"/>
        <w:adjustRightInd w:val="0"/>
        <w:spacing w:after="0" w:line="240" w:lineRule="auto"/>
        <w:rPr>
          <w:rFonts w:ascii="Times New Roman" w:hAnsi="Times New Roman" w:cs="Times New Roman"/>
          <w:color w:val="000000"/>
        </w:rPr>
      </w:pPr>
    </w:p>
    <w:p w:rsidR="00615B36" w:rsidRPr="0002588F" w:rsidRDefault="0093359D"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Due to tectonic stretching,</w:t>
      </w:r>
      <w:r w:rsidR="00615B36" w:rsidRPr="0002588F">
        <w:rPr>
          <w:rFonts w:ascii="Times New Roman" w:hAnsi="Times New Roman" w:cs="Times New Roman"/>
          <w:color w:val="000000"/>
        </w:rPr>
        <w:t xml:space="preserve"> the earth’s crust throughout the ecoregion more so than any other place in North</w:t>
      </w:r>
      <w:r w:rsidRPr="0002588F">
        <w:rPr>
          <w:rFonts w:ascii="Times New Roman" w:hAnsi="Times New Roman" w:cs="Times New Roman"/>
          <w:color w:val="000000"/>
        </w:rPr>
        <w:t xml:space="preserve"> America (Fiero 1986), allowing</w:t>
      </w:r>
      <w:r w:rsidR="00615B36" w:rsidRPr="0002588F">
        <w:rPr>
          <w:rFonts w:ascii="Times New Roman" w:hAnsi="Times New Roman" w:cs="Times New Roman"/>
          <w:color w:val="000000"/>
        </w:rPr>
        <w:t xml:space="preserve"> water to </w:t>
      </w:r>
      <w:r w:rsidRPr="0002588F">
        <w:rPr>
          <w:rFonts w:ascii="Times New Roman" w:hAnsi="Times New Roman" w:cs="Times New Roman"/>
          <w:color w:val="000000"/>
        </w:rPr>
        <w:t xml:space="preserve">percolate from heated subterranean </w:t>
      </w:r>
      <w:r w:rsidR="0061082D" w:rsidRPr="0002588F">
        <w:rPr>
          <w:rFonts w:ascii="Times New Roman" w:hAnsi="Times New Roman" w:cs="Times New Roman"/>
          <w:color w:val="000000"/>
        </w:rPr>
        <w:t>zones. As a result,</w:t>
      </w:r>
      <w:r w:rsidR="00615B36" w:rsidRPr="0002588F">
        <w:rPr>
          <w:rFonts w:ascii="Times New Roman" w:hAnsi="Times New Roman" w:cs="Times New Roman"/>
          <w:color w:val="000000"/>
        </w:rPr>
        <w:t xml:space="preserve"> springs</w:t>
      </w:r>
      <w:r w:rsidR="007E0372" w:rsidRPr="0002588F">
        <w:rPr>
          <w:rFonts w:ascii="Times New Roman" w:hAnsi="Times New Roman" w:cs="Times New Roman"/>
          <w:color w:val="000000"/>
        </w:rPr>
        <w:t xml:space="preserve"> </w:t>
      </w:r>
      <w:r w:rsidR="00615B36" w:rsidRPr="0002588F">
        <w:rPr>
          <w:rFonts w:ascii="Times New Roman" w:hAnsi="Times New Roman" w:cs="Times New Roman"/>
          <w:color w:val="000000"/>
        </w:rPr>
        <w:t>—</w:t>
      </w:r>
      <w:r w:rsidRPr="0002588F">
        <w:rPr>
          <w:rFonts w:ascii="Times New Roman" w:hAnsi="Times New Roman" w:cs="Times New Roman"/>
          <w:color w:val="000000"/>
        </w:rPr>
        <w:t xml:space="preserve"> </w:t>
      </w:r>
      <w:r w:rsidR="00615B36" w:rsidRPr="0002588F">
        <w:rPr>
          <w:rFonts w:ascii="Times New Roman" w:hAnsi="Times New Roman" w:cs="Times New Roman"/>
          <w:color w:val="000000"/>
        </w:rPr>
        <w:t>many</w:t>
      </w:r>
      <w:r w:rsidR="007E0372" w:rsidRPr="0002588F">
        <w:rPr>
          <w:rFonts w:ascii="Times New Roman" w:hAnsi="Times New Roman" w:cs="Times New Roman"/>
          <w:color w:val="000000"/>
        </w:rPr>
        <w:t xml:space="preserve"> of them thermal - </w:t>
      </w:r>
      <w:r w:rsidR="0061082D" w:rsidRPr="0002588F">
        <w:rPr>
          <w:rFonts w:ascii="Times New Roman" w:hAnsi="Times New Roman" w:cs="Times New Roman"/>
          <w:color w:val="000000"/>
        </w:rPr>
        <w:t>are found throughout the ecoregion</w:t>
      </w:r>
      <w:r w:rsidR="00615B36" w:rsidRPr="0002588F">
        <w:rPr>
          <w:rFonts w:ascii="Times New Roman" w:hAnsi="Times New Roman" w:cs="Times New Roman"/>
          <w:color w:val="000000"/>
        </w:rPr>
        <w:t xml:space="preserve">. </w:t>
      </w:r>
      <w:r w:rsidR="007E0372" w:rsidRPr="0002588F">
        <w:rPr>
          <w:rFonts w:ascii="Times New Roman" w:hAnsi="Times New Roman" w:cs="Times New Roman"/>
          <w:color w:val="000000"/>
        </w:rPr>
        <w:t xml:space="preserve"> Some</w:t>
      </w:r>
      <w:r w:rsidR="00615B36" w:rsidRPr="0002588F">
        <w:rPr>
          <w:rFonts w:ascii="Times New Roman" w:hAnsi="Times New Roman" w:cs="Times New Roman"/>
          <w:color w:val="000000"/>
        </w:rPr>
        <w:t xml:space="preserve"> 30,000 springs are estimated to</w:t>
      </w:r>
      <w:r w:rsidRPr="0002588F">
        <w:rPr>
          <w:rFonts w:ascii="Times New Roman" w:hAnsi="Times New Roman" w:cs="Times New Roman"/>
          <w:color w:val="000000"/>
        </w:rPr>
        <w:t xml:space="preserve"> </w:t>
      </w:r>
      <w:r w:rsidR="007E0372" w:rsidRPr="0002588F">
        <w:rPr>
          <w:rFonts w:ascii="Times New Roman" w:hAnsi="Times New Roman" w:cs="Times New Roman"/>
          <w:color w:val="000000"/>
        </w:rPr>
        <w:t>occur in the</w:t>
      </w:r>
      <w:r w:rsidR="00615B36" w:rsidRPr="0002588F">
        <w:rPr>
          <w:rFonts w:ascii="Times New Roman" w:hAnsi="Times New Roman" w:cs="Times New Roman"/>
          <w:color w:val="000000"/>
        </w:rPr>
        <w:t xml:space="preserve"> Central Basin and Range </w:t>
      </w:r>
      <w:r w:rsidR="007E0372" w:rsidRPr="0002588F">
        <w:rPr>
          <w:rFonts w:ascii="Times New Roman" w:hAnsi="Times New Roman" w:cs="Times New Roman"/>
          <w:color w:val="000000"/>
        </w:rPr>
        <w:t xml:space="preserve">ecoregion </w:t>
      </w:r>
      <w:r w:rsidR="00615B36" w:rsidRPr="0002588F">
        <w:rPr>
          <w:rFonts w:ascii="Times New Roman" w:hAnsi="Times New Roman" w:cs="Times New Roman"/>
          <w:color w:val="000000"/>
        </w:rPr>
        <w:t>(Sada 2001).</w:t>
      </w: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Major Systems for Conceptual Modeling</w:t>
      </w:r>
    </w:p>
    <w:p w:rsidR="00E86C5A" w:rsidRPr="0002588F" w:rsidRDefault="004832BB" w:rsidP="00615B36">
      <w:pPr>
        <w:autoSpaceDE w:val="0"/>
        <w:autoSpaceDN w:val="0"/>
        <w:adjustRightInd w:val="0"/>
        <w:spacing w:after="0" w:line="240" w:lineRule="auto"/>
        <w:rPr>
          <w:rFonts w:ascii="Times New Roman" w:hAnsi="Times New Roman" w:cs="Times New Roman"/>
        </w:rPr>
      </w:pPr>
      <w:r w:rsidRPr="0002588F">
        <w:rPr>
          <w:rFonts w:ascii="Times New Roman" w:hAnsi="Times New Roman" w:cs="Times New Roman"/>
          <w:color w:val="000000"/>
        </w:rPr>
        <w:t xml:space="preserve">Here we adapt existing </w:t>
      </w:r>
      <w:r w:rsidR="00EC0331" w:rsidRPr="0002588F">
        <w:rPr>
          <w:rFonts w:ascii="Times New Roman" w:hAnsi="Times New Roman" w:cs="Times New Roman"/>
          <w:color w:val="000000"/>
        </w:rPr>
        <w:t xml:space="preserve">model concepts developed by </w:t>
      </w:r>
      <w:r w:rsidR="00EC0331" w:rsidRPr="0002588F">
        <w:rPr>
          <w:rFonts w:ascii="Times New Roman" w:hAnsi="Times New Roman" w:cs="Times New Roman"/>
        </w:rPr>
        <w:t>Chung-MacCoubrey et al. (2008</w:t>
      </w:r>
      <w:r w:rsidR="00E86C5A" w:rsidRPr="0002588F">
        <w:rPr>
          <w:rFonts w:ascii="Times New Roman" w:hAnsi="Times New Roman" w:cs="Times New Roman"/>
        </w:rPr>
        <w:t>), recognizing climatic and</w:t>
      </w:r>
      <w:r w:rsidR="00EC0331" w:rsidRPr="0002588F">
        <w:rPr>
          <w:rFonts w:ascii="Times New Roman" w:hAnsi="Times New Roman" w:cs="Times New Roman"/>
        </w:rPr>
        <w:t xml:space="preserve"> </w:t>
      </w:r>
      <w:r w:rsidRPr="0002588F">
        <w:rPr>
          <w:rFonts w:ascii="Times New Roman" w:hAnsi="Times New Roman" w:cs="Times New Roman"/>
        </w:rPr>
        <w:t>regional physiog</w:t>
      </w:r>
      <w:r w:rsidR="00E86C5A" w:rsidRPr="0002588F">
        <w:rPr>
          <w:rFonts w:ascii="Times New Roman" w:hAnsi="Times New Roman" w:cs="Times New Roman"/>
        </w:rPr>
        <w:t>raphic pattern.  These pervasive influences of c</w:t>
      </w:r>
      <w:r w:rsidRPr="0002588F">
        <w:rPr>
          <w:rFonts w:ascii="Times New Roman" w:hAnsi="Times New Roman" w:cs="Times New Roman"/>
        </w:rPr>
        <w:t xml:space="preserve">limatic regimes interacting </w:t>
      </w:r>
      <w:r w:rsidRPr="0002588F">
        <w:rPr>
          <w:rFonts w:ascii="Times New Roman" w:hAnsi="Times New Roman" w:cs="Times New Roman"/>
        </w:rPr>
        <w:lastRenderedPageBreak/>
        <w:t>with the basin and</w:t>
      </w:r>
      <w:r w:rsidR="00E86C5A" w:rsidRPr="0002588F">
        <w:rPr>
          <w:rFonts w:ascii="Times New Roman" w:hAnsi="Times New Roman" w:cs="Times New Roman"/>
        </w:rPr>
        <w:t xml:space="preserve"> range physiography provide</w:t>
      </w:r>
      <w:r w:rsidRPr="0002588F">
        <w:rPr>
          <w:rFonts w:ascii="Times New Roman" w:hAnsi="Times New Roman" w:cs="Times New Roman"/>
        </w:rPr>
        <w:t xml:space="preserve"> overarching biophysical controls on nested systems.  </w:t>
      </w:r>
      <w:r w:rsidR="00592B8A" w:rsidRPr="0002588F">
        <w:rPr>
          <w:rFonts w:ascii="Times New Roman" w:hAnsi="Times New Roman" w:cs="Times New Roman"/>
        </w:rPr>
        <w:t>Affected in part by variation in solar radiation and air density, s</w:t>
      </w:r>
      <w:r w:rsidR="00E86C5A" w:rsidRPr="0002588F">
        <w:rPr>
          <w:rFonts w:ascii="Times New Roman" w:hAnsi="Times New Roman" w:cs="Times New Roman"/>
        </w:rPr>
        <w:t>easonal temperature regimes vary along longitudinal, latitudinal, and elevational gradients.  Seasonal precipitation regimes vary along these gradients, but</w:t>
      </w:r>
      <w:r w:rsidR="00B40181" w:rsidRPr="0002588F">
        <w:rPr>
          <w:rFonts w:ascii="Times New Roman" w:hAnsi="Times New Roman" w:cs="Times New Roman"/>
        </w:rPr>
        <w:t xml:space="preserve"> also with</w:t>
      </w:r>
      <w:r w:rsidR="00E86C5A" w:rsidRPr="0002588F">
        <w:rPr>
          <w:rFonts w:ascii="Times New Roman" w:hAnsi="Times New Roman" w:cs="Times New Roman"/>
        </w:rPr>
        <w:t xml:space="preserve"> rain-shadow effects. Combined, these controlling </w:t>
      </w:r>
      <w:r w:rsidR="0004627C" w:rsidRPr="0002588F">
        <w:rPr>
          <w:rFonts w:ascii="Times New Roman" w:hAnsi="Times New Roman" w:cs="Times New Roman"/>
        </w:rPr>
        <w:t>regimes set up regional</w:t>
      </w:r>
      <w:r w:rsidR="00E86C5A" w:rsidRPr="0002588F">
        <w:rPr>
          <w:rFonts w:ascii="Times New Roman" w:hAnsi="Times New Roman" w:cs="Times New Roman"/>
        </w:rPr>
        <w:t xml:space="preserve"> patterns in wind, dry/wet atmospheric deposition, and air quality</w:t>
      </w:r>
      <w:r w:rsidR="00F560BA" w:rsidRPr="0002588F">
        <w:rPr>
          <w:rFonts w:ascii="Times New Roman" w:hAnsi="Times New Roman" w:cs="Times New Roman"/>
        </w:rPr>
        <w:t xml:space="preserve"> (e.g., visibility).</w:t>
      </w:r>
    </w:p>
    <w:p w:rsidR="00E86C5A" w:rsidRPr="0002588F" w:rsidRDefault="00E86C5A" w:rsidP="00615B36">
      <w:pPr>
        <w:autoSpaceDE w:val="0"/>
        <w:autoSpaceDN w:val="0"/>
        <w:adjustRightInd w:val="0"/>
        <w:spacing w:after="0" w:line="240" w:lineRule="auto"/>
        <w:rPr>
          <w:rFonts w:ascii="Times New Roman" w:hAnsi="Times New Roman" w:cs="Times New Roman"/>
        </w:rPr>
      </w:pPr>
    </w:p>
    <w:p w:rsidR="00350BAF" w:rsidRPr="0002588F" w:rsidRDefault="00F560BA"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rPr>
        <w:t xml:space="preserve">We </w:t>
      </w:r>
      <w:r w:rsidR="003C7BDA" w:rsidRPr="0002588F">
        <w:rPr>
          <w:rFonts w:ascii="Times New Roman" w:hAnsi="Times New Roman" w:cs="Times New Roman"/>
        </w:rPr>
        <w:t>then define the</w:t>
      </w:r>
      <w:r w:rsidR="00EC0331" w:rsidRPr="0002588F">
        <w:rPr>
          <w:rFonts w:ascii="Times New Roman" w:hAnsi="Times New Roman" w:cs="Times New Roman"/>
        </w:rPr>
        <w:t xml:space="preserve"> major model components, </w:t>
      </w:r>
      <w:r w:rsidR="00684AB3" w:rsidRPr="0002588F">
        <w:rPr>
          <w:rFonts w:ascii="Times New Roman" w:hAnsi="Times New Roman" w:cs="Times New Roman"/>
        </w:rPr>
        <w:t xml:space="preserve">acknowledging the central role of water in this desert ecoregion, we </w:t>
      </w:r>
      <w:r w:rsidR="0004627C" w:rsidRPr="0002588F">
        <w:rPr>
          <w:rFonts w:ascii="Times New Roman" w:hAnsi="Times New Roman" w:cs="Times New Roman"/>
        </w:rPr>
        <w:t xml:space="preserve">first </w:t>
      </w:r>
      <w:r w:rsidR="00684AB3" w:rsidRPr="0002588F">
        <w:rPr>
          <w:rFonts w:ascii="Times New Roman" w:hAnsi="Times New Roman" w:cs="Times New Roman"/>
        </w:rPr>
        <w:t>distinguish</w:t>
      </w:r>
      <w:r w:rsidR="00EC0331" w:rsidRPr="0002588F">
        <w:rPr>
          <w:rFonts w:ascii="Times New Roman" w:hAnsi="Times New Roman" w:cs="Times New Roman"/>
        </w:rPr>
        <w:t xml:space="preserve"> upland ‘dry-land’ ecosystems driven </w:t>
      </w:r>
      <w:r w:rsidR="00B40181" w:rsidRPr="0002588F">
        <w:rPr>
          <w:rFonts w:ascii="Times New Roman" w:hAnsi="Times New Roman" w:cs="Times New Roman"/>
        </w:rPr>
        <w:t xml:space="preserve">generally </w:t>
      </w:r>
      <w:r w:rsidR="00EC0331" w:rsidRPr="0002588F">
        <w:rPr>
          <w:rFonts w:ascii="Times New Roman" w:hAnsi="Times New Roman" w:cs="Times New Roman"/>
        </w:rPr>
        <w:t xml:space="preserve">by water scarcity from aquatic, riparian, and wetland ecosystems driven by </w:t>
      </w:r>
      <w:r w:rsidR="00B40181" w:rsidRPr="0002588F">
        <w:rPr>
          <w:rFonts w:ascii="Times New Roman" w:hAnsi="Times New Roman" w:cs="Times New Roman"/>
        </w:rPr>
        <w:t>water flow regimes.  Again, given the pervasive influence of interacting climate and physiography, we distinguish the major model components into “Montane Dry Land” vs. “</w:t>
      </w:r>
      <w:r w:rsidR="00592B8A" w:rsidRPr="0002588F">
        <w:rPr>
          <w:rFonts w:ascii="Times New Roman" w:hAnsi="Times New Roman" w:cs="Times New Roman"/>
        </w:rPr>
        <w:t>B</w:t>
      </w:r>
      <w:r w:rsidR="00B40181" w:rsidRPr="0002588F">
        <w:rPr>
          <w:rFonts w:ascii="Times New Roman" w:hAnsi="Times New Roman" w:cs="Times New Roman"/>
        </w:rPr>
        <w:t xml:space="preserve">asin Dry Land” and “Montane Wet” vs. “Basin Wet” systems.  </w:t>
      </w:r>
      <w:r w:rsidR="007612D9" w:rsidRPr="0002588F">
        <w:rPr>
          <w:rFonts w:ascii="Times New Roman" w:hAnsi="Times New Roman" w:cs="Times New Roman"/>
        </w:rPr>
        <w:t>T</w:t>
      </w:r>
      <w:r w:rsidR="00B40181" w:rsidRPr="0002588F">
        <w:rPr>
          <w:rFonts w:ascii="Times New Roman" w:hAnsi="Times New Roman" w:cs="Times New Roman"/>
        </w:rPr>
        <w:t xml:space="preserve">he </w:t>
      </w:r>
      <w:r w:rsidR="007612D9" w:rsidRPr="0002588F">
        <w:rPr>
          <w:rFonts w:ascii="Times New Roman" w:hAnsi="Times New Roman" w:cs="Times New Roman"/>
        </w:rPr>
        <w:t>dry land systems support dynamics of soil moisture infiltration, erosion, organic matter accumulation, herbivory, and natural distu</w:t>
      </w:r>
      <w:r w:rsidR="0004627C" w:rsidRPr="0002588F">
        <w:rPr>
          <w:rFonts w:ascii="Times New Roman" w:hAnsi="Times New Roman" w:cs="Times New Roman"/>
        </w:rPr>
        <w:t>rbance dynamics</w:t>
      </w:r>
      <w:r w:rsidR="007612D9" w:rsidRPr="0002588F">
        <w:rPr>
          <w:rFonts w:ascii="Times New Roman" w:hAnsi="Times New Roman" w:cs="Times New Roman"/>
        </w:rPr>
        <w:t xml:space="preserve"> such and windthrow and wildfire.  But these vary considerably between higher, cooler montane settings and warmer basin settings.  Likewise, “wet” systems, including streams, </w:t>
      </w:r>
      <w:r w:rsidR="00592B8A" w:rsidRPr="0002588F">
        <w:rPr>
          <w:rFonts w:ascii="Times New Roman" w:hAnsi="Times New Roman" w:cs="Times New Roman"/>
        </w:rPr>
        <w:t xml:space="preserve">larger rivers, lakes, </w:t>
      </w:r>
      <w:r w:rsidR="007612D9" w:rsidRPr="0002588F">
        <w:rPr>
          <w:rFonts w:ascii="Times New Roman" w:hAnsi="Times New Roman" w:cs="Times New Roman"/>
        </w:rPr>
        <w:t xml:space="preserve">springs, </w:t>
      </w:r>
      <w:r w:rsidR="00592B8A" w:rsidRPr="0002588F">
        <w:rPr>
          <w:rFonts w:ascii="Times New Roman" w:hAnsi="Times New Roman" w:cs="Times New Roman"/>
        </w:rPr>
        <w:t xml:space="preserve">desert sinks, </w:t>
      </w:r>
      <w:r w:rsidR="007612D9" w:rsidRPr="0002588F">
        <w:rPr>
          <w:rFonts w:ascii="Times New Roman" w:hAnsi="Times New Roman" w:cs="Times New Roman"/>
        </w:rPr>
        <w:t>wetland</w:t>
      </w:r>
      <w:r w:rsidR="0004627C" w:rsidRPr="0002588F">
        <w:rPr>
          <w:rFonts w:ascii="Times New Roman" w:hAnsi="Times New Roman" w:cs="Times New Roman"/>
        </w:rPr>
        <w:t>s, and riparian environment</w:t>
      </w:r>
      <w:r w:rsidR="007612D9" w:rsidRPr="0002588F">
        <w:rPr>
          <w:rFonts w:ascii="Times New Roman" w:hAnsi="Times New Roman" w:cs="Times New Roman"/>
        </w:rPr>
        <w:t>s</w:t>
      </w:r>
      <w:r w:rsidR="00592B8A" w:rsidRPr="0002588F">
        <w:rPr>
          <w:rFonts w:ascii="Times New Roman" w:hAnsi="Times New Roman" w:cs="Times New Roman"/>
        </w:rPr>
        <w:t>,</w:t>
      </w:r>
      <w:r w:rsidR="007612D9" w:rsidRPr="0002588F">
        <w:rPr>
          <w:rFonts w:ascii="Times New Roman" w:hAnsi="Times New Roman" w:cs="Times New Roman"/>
        </w:rPr>
        <w:t xml:space="preserve"> are strongly drive</w:t>
      </w:r>
      <w:r w:rsidR="0004627C" w:rsidRPr="0002588F">
        <w:rPr>
          <w:rFonts w:ascii="Times New Roman" w:hAnsi="Times New Roman" w:cs="Times New Roman"/>
        </w:rPr>
        <w:t>n</w:t>
      </w:r>
      <w:r w:rsidR="007612D9" w:rsidRPr="0002588F">
        <w:rPr>
          <w:rFonts w:ascii="Times New Roman" w:hAnsi="Times New Roman" w:cs="Times New Roman"/>
        </w:rPr>
        <w:t xml:space="preserve"> by seasonal </w:t>
      </w:r>
      <w:r w:rsidR="0004627C" w:rsidRPr="0002588F">
        <w:rPr>
          <w:rFonts w:ascii="Times New Roman" w:hAnsi="Times New Roman" w:cs="Times New Roman"/>
        </w:rPr>
        <w:t xml:space="preserve">water </w:t>
      </w:r>
      <w:r w:rsidR="007612D9" w:rsidRPr="0002588F">
        <w:rPr>
          <w:rFonts w:ascii="Times New Roman" w:hAnsi="Times New Roman" w:cs="Times New Roman"/>
        </w:rPr>
        <w:t>flow regimes and the relative influence of surface to groundwater dynamics.  Again montane wet systems are most strongly driven by surface water flow regimes, while those within the basins combine surface flow dynamics with groundwater flow</w:t>
      </w:r>
      <w:r w:rsidR="00030A8A" w:rsidRPr="0002588F">
        <w:rPr>
          <w:rFonts w:ascii="Times New Roman" w:hAnsi="Times New Roman" w:cs="Times New Roman"/>
        </w:rPr>
        <w:t>s</w:t>
      </w:r>
      <w:r w:rsidR="007612D9" w:rsidRPr="0002588F">
        <w:rPr>
          <w:rFonts w:ascii="Times New Roman" w:hAnsi="Times New Roman" w:cs="Times New Roman"/>
        </w:rPr>
        <w:t xml:space="preserve"> and evaporation. </w:t>
      </w:r>
      <w:r w:rsidR="00B40181" w:rsidRPr="0002588F">
        <w:rPr>
          <w:rFonts w:ascii="Times New Roman" w:hAnsi="Times New Roman" w:cs="Times New Roman"/>
        </w:rPr>
        <w:t xml:space="preserve"> </w:t>
      </w:r>
    </w:p>
    <w:p w:rsidR="00350BAF" w:rsidRPr="0002588F" w:rsidRDefault="005E20EA"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noProof/>
          <w:color w:val="000000"/>
        </w:rPr>
        <w:pict>
          <v:shapetype id="_x0000_t202" coordsize="21600,21600" o:spt="202" path="m,l,21600r21600,l21600,xe">
            <v:stroke joinstyle="miter"/>
            <v:path gradientshapeok="t" o:connecttype="rect"/>
          </v:shapetype>
          <v:shape id="_x0000_s1026" type="#_x0000_t202" style="position:absolute;margin-left:-1.35pt;margin-top:13.65pt;width:469.7pt;height:347.5pt;z-index:251658240;mso-wrap-style:none" strokecolor="white [3212]">
            <v:textbox style="mso-fit-shape-to-text:t">
              <w:txbxContent>
                <w:p w:rsidR="00F560BA" w:rsidRDefault="00841790">
                  <w:r w:rsidRPr="0068566C">
                    <w:object w:dxaOrig="7237" w:dyaOrig="5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44pt" o:ole="">
                        <v:imagedata r:id="rId8" o:title=""/>
                      </v:shape>
                      <o:OLEObject Type="Embed" ProgID="PowerPoint.Slide.12" ShapeID="_x0000_i1025" DrawAspect="Content" ObjectID="_1341409002" r:id="rId9"/>
                    </w:object>
                  </w:r>
                </w:p>
              </w:txbxContent>
            </v:textbox>
          </v:shape>
        </w:pict>
      </w: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68566C" w:rsidRPr="0002588F" w:rsidRDefault="0068566C" w:rsidP="00615B36">
      <w:pPr>
        <w:autoSpaceDE w:val="0"/>
        <w:autoSpaceDN w:val="0"/>
        <w:adjustRightInd w:val="0"/>
        <w:spacing w:after="0" w:line="240" w:lineRule="auto"/>
        <w:rPr>
          <w:rFonts w:ascii="Times New Roman" w:hAnsi="Times New Roman" w:cs="Times New Roman"/>
          <w:color w:val="000000"/>
        </w:rPr>
      </w:pPr>
    </w:p>
    <w:p w:rsidR="0068566C" w:rsidRPr="0002588F" w:rsidRDefault="0068566C" w:rsidP="00615B36">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Figure_  . Conceptual Model for the</w:t>
      </w:r>
      <w:r w:rsidR="00030A8A" w:rsidRPr="0002588F">
        <w:rPr>
          <w:rFonts w:ascii="Times New Roman" w:hAnsi="Times New Roman" w:cs="Times New Roman"/>
          <w:b/>
          <w:color w:val="000000"/>
        </w:rPr>
        <w:t xml:space="preserve"> Central B</w:t>
      </w:r>
      <w:r w:rsidRPr="0002588F">
        <w:rPr>
          <w:rFonts w:ascii="Times New Roman" w:hAnsi="Times New Roman" w:cs="Times New Roman"/>
          <w:b/>
          <w:color w:val="000000"/>
        </w:rPr>
        <w:t>asin and Range Ecoregion.</w:t>
      </w:r>
    </w:p>
    <w:p w:rsidR="0004627C" w:rsidRPr="0002588F" w:rsidRDefault="0004627C" w:rsidP="00615B36">
      <w:pPr>
        <w:autoSpaceDE w:val="0"/>
        <w:autoSpaceDN w:val="0"/>
        <w:adjustRightInd w:val="0"/>
        <w:spacing w:after="0" w:line="240" w:lineRule="auto"/>
        <w:rPr>
          <w:rFonts w:ascii="Times New Roman" w:hAnsi="Times New Roman" w:cs="Times New Roman"/>
          <w:color w:val="000000"/>
        </w:rPr>
      </w:pPr>
    </w:p>
    <w:p w:rsidR="00030A8A" w:rsidRPr="0002588F" w:rsidRDefault="007612D9"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The human dimension enters as a distinct component model, </w:t>
      </w:r>
      <w:r w:rsidR="00592B8A" w:rsidRPr="0002588F">
        <w:rPr>
          <w:rFonts w:ascii="Times New Roman" w:hAnsi="Times New Roman" w:cs="Times New Roman"/>
          <w:color w:val="000000"/>
        </w:rPr>
        <w:t>as socioeconomic and demographic influences of land and water uses and policies overlay on other model compon</w:t>
      </w:r>
      <w:r w:rsidR="00030A8A" w:rsidRPr="0002588F">
        <w:rPr>
          <w:rFonts w:ascii="Times New Roman" w:hAnsi="Times New Roman" w:cs="Times New Roman"/>
          <w:color w:val="000000"/>
        </w:rPr>
        <w:t xml:space="preserve">ents.   </w:t>
      </w:r>
      <w:r w:rsidR="005A534D" w:rsidRPr="0002588F">
        <w:rPr>
          <w:rFonts w:ascii="Times New Roman" w:hAnsi="Times New Roman" w:cs="Times New Roman"/>
          <w:color w:val="000000"/>
        </w:rPr>
        <w:t>While there are many positive interactions (e.g., economi</w:t>
      </w:r>
      <w:r w:rsidR="00841790" w:rsidRPr="0002588F">
        <w:rPr>
          <w:rFonts w:ascii="Times New Roman" w:hAnsi="Times New Roman" w:cs="Times New Roman"/>
          <w:color w:val="000000"/>
        </w:rPr>
        <w:t>c development, outdoor recreation,</w:t>
      </w:r>
      <w:r w:rsidR="005A534D" w:rsidRPr="0002588F">
        <w:rPr>
          <w:rFonts w:ascii="Times New Roman" w:hAnsi="Times New Roman" w:cs="Times New Roman"/>
          <w:color w:val="000000"/>
        </w:rPr>
        <w:t xml:space="preserve"> and solitude), w</w:t>
      </w:r>
      <w:r w:rsidR="00592B8A" w:rsidRPr="0002588F">
        <w:rPr>
          <w:rFonts w:ascii="Times New Roman" w:hAnsi="Times New Roman" w:cs="Times New Roman"/>
          <w:color w:val="000000"/>
        </w:rPr>
        <w:t xml:space="preserve">e see natural </w:t>
      </w:r>
      <w:r w:rsidR="00592B8A" w:rsidRPr="0002588F">
        <w:rPr>
          <w:rFonts w:ascii="Times New Roman" w:hAnsi="Times New Roman" w:cs="Times New Roman"/>
          <w:color w:val="000000"/>
        </w:rPr>
        <w:lastRenderedPageBreak/>
        <w:t>dynamic</w:t>
      </w:r>
      <w:r w:rsidR="00030A8A" w:rsidRPr="0002588F">
        <w:rPr>
          <w:rFonts w:ascii="Times New Roman" w:hAnsi="Times New Roman" w:cs="Times New Roman"/>
          <w:color w:val="000000"/>
        </w:rPr>
        <w:t>s such as herbivory, wildfire, and soil crust processes</w:t>
      </w:r>
      <w:r w:rsidR="00592B8A" w:rsidRPr="0002588F">
        <w:rPr>
          <w:rFonts w:ascii="Times New Roman" w:hAnsi="Times New Roman" w:cs="Times New Roman"/>
          <w:color w:val="000000"/>
        </w:rPr>
        <w:t xml:space="preserve"> directly altered through grazing regimes and altered fire regimes in the dry land systems</w:t>
      </w:r>
      <w:r w:rsidR="00030A8A" w:rsidRPr="0002588F">
        <w:rPr>
          <w:rFonts w:ascii="Times New Roman" w:hAnsi="Times New Roman" w:cs="Times New Roman"/>
          <w:color w:val="000000"/>
        </w:rPr>
        <w:t xml:space="preserve">. Predator/prey dynamics are influenced by human/wildlife conflicts, hunting, horse/burro congregation, and collecting.  Land conversion and introduction of invasive plant species closely follow human land use patterns for settlements, energy development (e.g., mining, oil/gas, solar, wind farms, geothermal), </w:t>
      </w:r>
      <w:r w:rsidR="00841790" w:rsidRPr="0002588F">
        <w:rPr>
          <w:rFonts w:ascii="Times New Roman" w:hAnsi="Times New Roman" w:cs="Times New Roman"/>
          <w:color w:val="000000"/>
        </w:rPr>
        <w:t xml:space="preserve">irrigated </w:t>
      </w:r>
      <w:r w:rsidR="00030A8A" w:rsidRPr="0002588F">
        <w:rPr>
          <w:rFonts w:ascii="Times New Roman" w:hAnsi="Times New Roman" w:cs="Times New Roman"/>
          <w:color w:val="000000"/>
        </w:rPr>
        <w:t>agriculture, or transportation/communication infrastructure. Within wet systems, th</w:t>
      </w:r>
      <w:r w:rsidR="005A534D" w:rsidRPr="0002588F">
        <w:rPr>
          <w:rFonts w:ascii="Times New Roman" w:hAnsi="Times New Roman" w:cs="Times New Roman"/>
          <w:color w:val="000000"/>
        </w:rPr>
        <w:t>e human dimension appears</w:t>
      </w:r>
      <w:r w:rsidR="00030A8A" w:rsidRPr="0002588F">
        <w:rPr>
          <w:rFonts w:ascii="Times New Roman" w:hAnsi="Times New Roman" w:cs="Times New Roman"/>
          <w:color w:val="000000"/>
        </w:rPr>
        <w:t xml:space="preserve"> </w:t>
      </w:r>
      <w:r w:rsidR="005A534D" w:rsidRPr="0002588F">
        <w:rPr>
          <w:rFonts w:ascii="Times New Roman" w:hAnsi="Times New Roman" w:cs="Times New Roman"/>
          <w:color w:val="000000"/>
        </w:rPr>
        <w:t xml:space="preserve">through </w:t>
      </w:r>
      <w:r w:rsidR="000E3041" w:rsidRPr="0002588F">
        <w:rPr>
          <w:rFonts w:ascii="Times New Roman" w:hAnsi="Times New Roman" w:cs="Times New Roman"/>
          <w:color w:val="000000"/>
        </w:rPr>
        <w:t xml:space="preserve">water withdrawals or diversions, water pollution, </w:t>
      </w:r>
      <w:r w:rsidR="005A534D" w:rsidRPr="0002588F">
        <w:rPr>
          <w:rFonts w:ascii="Times New Roman" w:hAnsi="Times New Roman" w:cs="Times New Roman"/>
          <w:color w:val="000000"/>
        </w:rPr>
        <w:t>wetland alterations through hydrologic alteration, conversion, livestock trampling, or introduction of invasive species.</w:t>
      </w: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Subsystem models follow from these four broad components.  Here we tentatively define categories for regional submodels that will provide organizational cohesion to subsequent assessment.  </w:t>
      </w: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The Montane Dry Land System will include a series of submodels that </w:t>
      </w:r>
      <w:r w:rsidR="00173F57" w:rsidRPr="0002588F">
        <w:rPr>
          <w:rFonts w:ascii="Times New Roman" w:hAnsi="Times New Roman" w:cs="Times New Roman"/>
          <w:color w:val="000000"/>
        </w:rPr>
        <w:t>encompass landscape pattern, dynamics, and biotic assemblages for alpine uplands, subalpine woodlands and forests, montane mixed conifer forests, pinyon-juniper woodlands, and montane shrublands</w:t>
      </w:r>
      <w:r w:rsidR="000D1FC4" w:rsidRPr="0002588F">
        <w:rPr>
          <w:rFonts w:ascii="Times New Roman" w:hAnsi="Times New Roman" w:cs="Times New Roman"/>
          <w:color w:val="000000"/>
        </w:rPr>
        <w:t xml:space="preserve"> (including montane sagebrush and chaparrals)</w:t>
      </w:r>
      <w:r w:rsidR="00173F57" w:rsidRPr="0002588F">
        <w:rPr>
          <w:rFonts w:ascii="Times New Roman" w:hAnsi="Times New Roman" w:cs="Times New Roman"/>
          <w:color w:val="000000"/>
        </w:rPr>
        <w:t>, and montane cliff and canyon environments</w:t>
      </w:r>
      <w:r w:rsidR="000D1FC4" w:rsidRPr="0002588F">
        <w:rPr>
          <w:rFonts w:ascii="Times New Roman" w:hAnsi="Times New Roman" w:cs="Times New Roman"/>
          <w:color w:val="000000"/>
        </w:rPr>
        <w:t xml:space="preserve"> (Figure _</w:t>
      </w:r>
      <w:r w:rsidR="00017375">
        <w:rPr>
          <w:rFonts w:ascii="Times New Roman" w:hAnsi="Times New Roman" w:cs="Times New Roman"/>
          <w:color w:val="000000"/>
        </w:rPr>
        <w:t>, with BLM lands overlain in tan color; dark green Montane areas showing as brown</w:t>
      </w:r>
      <w:r w:rsidR="000D1FC4" w:rsidRPr="0002588F">
        <w:rPr>
          <w:rFonts w:ascii="Times New Roman" w:hAnsi="Times New Roman" w:cs="Times New Roman"/>
          <w:color w:val="000000"/>
        </w:rPr>
        <w:t>)</w:t>
      </w:r>
      <w:r w:rsidR="00173F57" w:rsidRPr="0002588F">
        <w:rPr>
          <w:rFonts w:ascii="Times New Roman" w:hAnsi="Times New Roman" w:cs="Times New Roman"/>
          <w:color w:val="000000"/>
        </w:rPr>
        <w:t xml:space="preserve">. </w:t>
      </w: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The Basin Dry Land System</w:t>
      </w:r>
      <w:r w:rsidR="00173F57" w:rsidRPr="0002588F">
        <w:rPr>
          <w:rFonts w:ascii="Times New Roman" w:hAnsi="Times New Roman" w:cs="Times New Roman"/>
          <w:color w:val="000000"/>
        </w:rPr>
        <w:t xml:space="preserve"> will include a series of submodels that encompass landscape pattern, dynamics, and biotic assemblages for</w:t>
      </w:r>
      <w:r w:rsidR="000D1FC4" w:rsidRPr="0002588F">
        <w:rPr>
          <w:rFonts w:ascii="Times New Roman" w:hAnsi="Times New Roman" w:cs="Times New Roman"/>
          <w:color w:val="000000"/>
        </w:rPr>
        <w:t xml:space="preserve"> semi-desert shrublands, shrub steppe, des</w:t>
      </w:r>
      <w:r w:rsidR="003B2226" w:rsidRPr="0002588F">
        <w:rPr>
          <w:rFonts w:ascii="Times New Roman" w:hAnsi="Times New Roman" w:cs="Times New Roman"/>
          <w:color w:val="000000"/>
        </w:rPr>
        <w:t>e</w:t>
      </w:r>
      <w:r w:rsidR="000D1FC4" w:rsidRPr="0002588F">
        <w:rPr>
          <w:rFonts w:ascii="Times New Roman" w:hAnsi="Times New Roman" w:cs="Times New Roman"/>
          <w:color w:val="000000"/>
        </w:rPr>
        <w:t xml:space="preserve">rt scrub, </w:t>
      </w:r>
      <w:r w:rsidR="003B2226" w:rsidRPr="0002588F">
        <w:rPr>
          <w:rFonts w:ascii="Times New Roman" w:hAnsi="Times New Roman" w:cs="Times New Roman"/>
          <w:color w:val="000000"/>
        </w:rPr>
        <w:t xml:space="preserve">desert cliff and outcrops, </w:t>
      </w:r>
      <w:r w:rsidR="000D1FC4" w:rsidRPr="0002588F">
        <w:rPr>
          <w:rFonts w:ascii="Times New Roman" w:hAnsi="Times New Roman" w:cs="Times New Roman"/>
          <w:color w:val="000000"/>
        </w:rPr>
        <w:t>and sand dune</w:t>
      </w:r>
      <w:r w:rsidR="003B2226" w:rsidRPr="0002588F">
        <w:rPr>
          <w:rFonts w:ascii="Times New Roman" w:hAnsi="Times New Roman" w:cs="Times New Roman"/>
          <w:color w:val="000000"/>
        </w:rPr>
        <w:t>s</w:t>
      </w:r>
      <w:r w:rsidR="000D1FC4" w:rsidRPr="0002588F">
        <w:rPr>
          <w:rFonts w:ascii="Times New Roman" w:hAnsi="Times New Roman" w:cs="Times New Roman"/>
          <w:color w:val="000000"/>
        </w:rPr>
        <w:t xml:space="preserve"> (Figure _).</w:t>
      </w:r>
    </w:p>
    <w:p w:rsidR="005A534D" w:rsidRPr="0002588F" w:rsidRDefault="001B6631"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noProof/>
          <w:color w:val="000000"/>
        </w:rPr>
        <w:pict>
          <v:shape id="_x0000_s1034" type="#_x0000_t202" style="position:absolute;margin-left:2pt;margin-top:6.85pt;width:421.5pt;height:319.5pt;z-index:251664384">
            <v:textbox>
              <w:txbxContent>
                <w:p w:rsidR="001B6631" w:rsidRDefault="00B04AA4">
                  <w:r>
                    <w:rPr>
                      <w:noProof/>
                    </w:rPr>
                    <w:drawing>
                      <wp:inline distT="0" distB="0" distL="0" distR="0">
                        <wp:extent cx="5120640" cy="3956685"/>
                        <wp:effectExtent l="19050" t="0" r="3810" b="0"/>
                        <wp:docPr id="1" name="Picture 0" descr="BLM CBR 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 CBR Models.jpg"/>
                                <pic:cNvPicPr/>
                              </pic:nvPicPr>
                              <pic:blipFill>
                                <a:blip r:embed="rId10"/>
                                <a:stretch>
                                  <a:fillRect/>
                                </a:stretch>
                              </pic:blipFill>
                              <pic:spPr>
                                <a:xfrm>
                                  <a:off x="0" y="0"/>
                                  <a:ext cx="5120640" cy="3956685"/>
                                </a:xfrm>
                                <a:prstGeom prst="rect">
                                  <a:avLst/>
                                </a:prstGeom>
                              </pic:spPr>
                            </pic:pic>
                          </a:graphicData>
                        </a:graphic>
                      </wp:inline>
                    </w:drawing>
                  </w:r>
                </w:p>
              </w:txbxContent>
            </v:textbox>
          </v:shape>
        </w:pict>
      </w: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02588F" w:rsidRDefault="0002588F" w:rsidP="00615B36">
      <w:pPr>
        <w:autoSpaceDE w:val="0"/>
        <w:autoSpaceDN w:val="0"/>
        <w:adjustRightInd w:val="0"/>
        <w:spacing w:after="0" w:line="240" w:lineRule="auto"/>
        <w:rPr>
          <w:rFonts w:ascii="Times New Roman" w:hAnsi="Times New Roman" w:cs="Times New Roman"/>
          <w:color w:val="000000"/>
        </w:rPr>
      </w:pPr>
    </w:p>
    <w:p w:rsidR="0002588F" w:rsidRDefault="0002588F" w:rsidP="00615B36">
      <w:pPr>
        <w:autoSpaceDE w:val="0"/>
        <w:autoSpaceDN w:val="0"/>
        <w:adjustRightInd w:val="0"/>
        <w:spacing w:after="0" w:line="240" w:lineRule="auto"/>
        <w:rPr>
          <w:rFonts w:ascii="Times New Roman" w:hAnsi="Times New Roman" w:cs="Times New Roman"/>
          <w:color w:val="000000"/>
        </w:rPr>
      </w:pPr>
    </w:p>
    <w:p w:rsidR="00017375" w:rsidRPr="0002588F" w:rsidRDefault="00017375" w:rsidP="00017375">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Figure_ Model Components for the Central Basin and Range ecoregion</w:t>
      </w:r>
      <w:r>
        <w:rPr>
          <w:rFonts w:ascii="Times New Roman" w:hAnsi="Times New Roman" w:cs="Times New Roman"/>
          <w:b/>
          <w:color w:val="000000"/>
        </w:rPr>
        <w:t>, relative to BLM lands</w:t>
      </w:r>
      <w:r w:rsidRPr="0002588F">
        <w:rPr>
          <w:rFonts w:ascii="Times New Roman" w:hAnsi="Times New Roman" w:cs="Times New Roman"/>
          <w:b/>
          <w:color w:val="000000"/>
        </w:rPr>
        <w:t>.</w:t>
      </w:r>
    </w:p>
    <w:p w:rsidR="001B6631" w:rsidRPr="0002588F" w:rsidRDefault="001B6631" w:rsidP="00615B36">
      <w:pPr>
        <w:autoSpaceDE w:val="0"/>
        <w:autoSpaceDN w:val="0"/>
        <w:adjustRightInd w:val="0"/>
        <w:spacing w:after="0" w:line="240" w:lineRule="auto"/>
        <w:rPr>
          <w:rFonts w:ascii="Times New Roman" w:hAnsi="Times New Roman" w:cs="Times New Roman"/>
          <w:color w:val="000000"/>
        </w:rPr>
      </w:pP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The Montane Wet System</w:t>
      </w:r>
      <w:r w:rsidR="00173F57" w:rsidRPr="0002588F">
        <w:rPr>
          <w:rFonts w:ascii="Times New Roman" w:hAnsi="Times New Roman" w:cs="Times New Roman"/>
          <w:color w:val="000000"/>
        </w:rPr>
        <w:t xml:space="preserve"> will include a series of submodels that encompass landscape pattern, dynamics, and biotic assemblages for</w:t>
      </w:r>
      <w:r w:rsidR="000D1FC4" w:rsidRPr="0002588F">
        <w:rPr>
          <w:rFonts w:ascii="Times New Roman" w:hAnsi="Times New Roman" w:cs="Times New Roman"/>
          <w:color w:val="000000"/>
        </w:rPr>
        <w:t xml:space="preserve"> </w:t>
      </w:r>
      <w:r w:rsidR="003B2226" w:rsidRPr="0002588F">
        <w:rPr>
          <w:rFonts w:ascii="Times New Roman" w:hAnsi="Times New Roman" w:cs="Times New Roman"/>
          <w:color w:val="000000"/>
        </w:rPr>
        <w:t>alpine-to-montane lakes, streams, wetlands, and riparian communities.</w:t>
      </w:r>
    </w:p>
    <w:p w:rsidR="005A534D" w:rsidRPr="0002588F" w:rsidRDefault="005A534D" w:rsidP="00615B36">
      <w:pPr>
        <w:autoSpaceDE w:val="0"/>
        <w:autoSpaceDN w:val="0"/>
        <w:adjustRightInd w:val="0"/>
        <w:spacing w:after="0" w:line="240" w:lineRule="auto"/>
        <w:rPr>
          <w:rFonts w:ascii="Times New Roman" w:hAnsi="Times New Roman" w:cs="Times New Roman"/>
          <w:color w:val="000000"/>
        </w:rPr>
      </w:pPr>
    </w:p>
    <w:p w:rsidR="003B2226" w:rsidRPr="0002588F" w:rsidRDefault="005A534D" w:rsidP="003B222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The Basin Wet System</w:t>
      </w:r>
      <w:r w:rsidR="00173F57" w:rsidRPr="0002588F">
        <w:rPr>
          <w:rFonts w:ascii="Times New Roman" w:hAnsi="Times New Roman" w:cs="Times New Roman"/>
          <w:color w:val="000000"/>
        </w:rPr>
        <w:t xml:space="preserve"> will include a series of submodels that encompass landscape pattern, dynamics, and biotic assemblages for</w:t>
      </w:r>
      <w:r w:rsidR="003B2226" w:rsidRPr="0002588F">
        <w:rPr>
          <w:rFonts w:ascii="Times New Roman" w:hAnsi="Times New Roman" w:cs="Times New Roman"/>
          <w:color w:val="000000"/>
        </w:rPr>
        <w:t xml:space="preserve"> low-elevation lakes, streams, desert springs, marshes, floodplain and riparian communities, </w:t>
      </w:r>
      <w:r w:rsidR="00DD42E9" w:rsidRPr="0002588F">
        <w:rPr>
          <w:rFonts w:ascii="Times New Roman" w:hAnsi="Times New Roman" w:cs="Times New Roman"/>
          <w:color w:val="000000"/>
        </w:rPr>
        <w:t xml:space="preserve">desert washes, </w:t>
      </w:r>
      <w:r w:rsidR="003B2226" w:rsidRPr="0002588F">
        <w:rPr>
          <w:rFonts w:ascii="Times New Roman" w:hAnsi="Times New Roman" w:cs="Times New Roman"/>
          <w:color w:val="000000"/>
        </w:rPr>
        <w:t>playas and greasewood flats.</w:t>
      </w:r>
    </w:p>
    <w:p w:rsidR="001B6631" w:rsidRPr="0002588F" w:rsidRDefault="001B6631" w:rsidP="003B2226">
      <w:pPr>
        <w:autoSpaceDE w:val="0"/>
        <w:autoSpaceDN w:val="0"/>
        <w:adjustRightInd w:val="0"/>
        <w:spacing w:after="0" w:line="240" w:lineRule="auto"/>
        <w:rPr>
          <w:rFonts w:ascii="Times New Roman" w:hAnsi="Times New Roman" w:cs="Times New Roman"/>
          <w:color w:val="000000"/>
        </w:rPr>
      </w:pPr>
    </w:p>
    <w:p w:rsidR="001B6631" w:rsidRDefault="001B6631" w:rsidP="003B222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These component models are depicted in Figure __.</w:t>
      </w:r>
    </w:p>
    <w:p w:rsidR="0002588F" w:rsidRDefault="0002588F" w:rsidP="003B222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b/>
          <w:noProof/>
          <w:color w:val="000000"/>
        </w:rPr>
        <w:pict>
          <v:shape id="_x0000_s1029" type="#_x0000_t202" style="position:absolute;margin-left:.5pt;margin-top:4.75pt;width:454pt;height:354pt;z-index:251659264">
            <v:textbox>
              <w:txbxContent>
                <w:p w:rsidR="00841790" w:rsidRDefault="00841790"/>
              </w:txbxContent>
            </v:textbox>
          </v:shape>
        </w:pict>
      </w:r>
      <w:r w:rsidRPr="0002588F">
        <w:rPr>
          <w:rFonts w:ascii="Times New Roman" w:hAnsi="Times New Roman" w:cs="Times New Roman"/>
          <w:b/>
          <w:noProof/>
          <w:color w:val="000000"/>
        </w:rPr>
        <w:pict>
          <v:shape id="_x0000_s1031" type="#_x0000_t202" style="position:absolute;margin-left:229.5pt;margin-top:7.25pt;width:221.5pt;height:174.1pt;z-index:251661312">
            <v:textbox>
              <w:txbxContent>
                <w:p w:rsidR="00565ABF" w:rsidRDefault="00296625">
                  <w:r w:rsidRPr="00296625">
                    <w:object w:dxaOrig="7183" w:dyaOrig="5399">
                      <v:shape id="_x0000_i1027" type="#_x0000_t75" style="width:206pt;height:155pt" o:ole="">
                        <v:imagedata r:id="rId11" o:title=""/>
                      </v:shape>
                      <o:OLEObject Type="Embed" ProgID="PowerPoint.Slide.12" ShapeID="_x0000_i1027" DrawAspect="Content" ObjectID="_1341409004" r:id="rId12"/>
                    </w:object>
                  </w:r>
                </w:p>
              </w:txbxContent>
            </v:textbox>
          </v:shape>
        </w:pict>
      </w:r>
      <w:r w:rsidRPr="0002588F">
        <w:rPr>
          <w:rFonts w:ascii="Times New Roman" w:hAnsi="Times New Roman" w:cs="Times New Roman"/>
          <w:b/>
          <w:noProof/>
          <w:color w:val="000000"/>
        </w:rPr>
        <w:pict>
          <v:shape id="_x0000_s1030" type="#_x0000_t202" style="position:absolute;margin-left:5.3pt;margin-top:7.25pt;width:220.2pt;height:174.1pt;z-index:251660288;mso-wrap-style:none">
            <v:textbox style="mso-fit-shape-to-text:t">
              <w:txbxContent>
                <w:p w:rsidR="00565ABF" w:rsidRDefault="000335A7">
                  <w:r w:rsidRPr="006B327D">
                    <w:object w:dxaOrig="7182" w:dyaOrig="5399">
                      <v:shape id="_x0000_i1029" type="#_x0000_t75" style="width:205pt;height:154pt" o:ole="">
                        <v:imagedata r:id="rId13" o:title=""/>
                      </v:shape>
                      <o:OLEObject Type="Embed" ProgID="PowerPoint.Slide.12" ShapeID="_x0000_i1029" DrawAspect="Content" ObjectID="_1341409003" r:id="rId14"/>
                    </w:object>
                  </w:r>
                </w:p>
              </w:txbxContent>
            </v:textbox>
          </v:shape>
        </w:pict>
      </w:r>
    </w:p>
    <w:p w:rsidR="0002588F" w:rsidRDefault="0002588F" w:rsidP="003B2226">
      <w:pPr>
        <w:autoSpaceDE w:val="0"/>
        <w:autoSpaceDN w:val="0"/>
        <w:adjustRightInd w:val="0"/>
        <w:spacing w:after="0" w:line="240" w:lineRule="auto"/>
        <w:rPr>
          <w:rFonts w:ascii="Times New Roman" w:hAnsi="Times New Roman" w:cs="Times New Roman"/>
          <w:color w:val="000000"/>
        </w:rPr>
      </w:pPr>
    </w:p>
    <w:p w:rsidR="0002588F" w:rsidRDefault="0002588F" w:rsidP="003B2226">
      <w:pPr>
        <w:autoSpaceDE w:val="0"/>
        <w:autoSpaceDN w:val="0"/>
        <w:adjustRightInd w:val="0"/>
        <w:spacing w:after="0" w:line="240" w:lineRule="auto"/>
        <w:rPr>
          <w:rFonts w:ascii="Times New Roman" w:hAnsi="Times New Roman" w:cs="Times New Roman"/>
          <w:color w:val="000000"/>
        </w:rPr>
      </w:pPr>
    </w:p>
    <w:p w:rsidR="0002588F" w:rsidRPr="0002588F" w:rsidRDefault="0002588F" w:rsidP="003B2226">
      <w:pPr>
        <w:autoSpaceDE w:val="0"/>
        <w:autoSpaceDN w:val="0"/>
        <w:adjustRightInd w:val="0"/>
        <w:spacing w:after="0" w:line="240" w:lineRule="auto"/>
        <w:rPr>
          <w:rFonts w:ascii="Times New Roman" w:hAnsi="Times New Roman" w:cs="Times New Roman"/>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02588F" w:rsidP="003B2226">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noProof/>
          <w:color w:val="000000"/>
        </w:rPr>
        <w:pict>
          <v:shape id="_x0000_s1032" type="#_x0000_t202" style="position:absolute;margin-left:5.3pt;margin-top:8.15pt;width:220.5pt;height:169.9pt;z-index:251662336">
            <v:textbox>
              <w:txbxContent>
                <w:p w:rsidR="00565ABF" w:rsidRDefault="006B327D">
                  <w:r w:rsidRPr="006B327D">
                    <w:object w:dxaOrig="7183" w:dyaOrig="5399">
                      <v:shape id="_x0000_i1026" type="#_x0000_t75" style="width:205pt;height:154pt" o:ole="">
                        <v:imagedata r:id="rId15" o:title=""/>
                      </v:shape>
                      <o:OLEObject Type="Embed" ProgID="PowerPoint.Slide.12" ShapeID="_x0000_i1026" DrawAspect="Content" ObjectID="_1341409005" r:id="rId16"/>
                    </w:object>
                  </w:r>
                </w:p>
              </w:txbxContent>
            </v:textbox>
          </v:shape>
        </w:pict>
      </w:r>
      <w:r w:rsidRPr="0002588F">
        <w:rPr>
          <w:rFonts w:ascii="Times New Roman" w:hAnsi="Times New Roman" w:cs="Times New Roman"/>
          <w:b/>
          <w:noProof/>
          <w:color w:val="000000"/>
        </w:rPr>
        <w:pict>
          <v:shape id="_x0000_s1033" type="#_x0000_t202" style="position:absolute;margin-left:229.5pt;margin-top:8.15pt;width:221.5pt;height:169.9pt;z-index:251663360">
            <v:textbox>
              <w:txbxContent>
                <w:p w:rsidR="00565ABF" w:rsidRDefault="00296625">
                  <w:r w:rsidRPr="00296625">
                    <w:object w:dxaOrig="7183" w:dyaOrig="5399">
                      <v:shape id="_x0000_i1028" type="#_x0000_t75" style="width:206pt;height:155pt" o:ole="">
                        <v:imagedata r:id="rId17" o:title=""/>
                      </v:shape>
                      <o:OLEObject Type="Embed" ProgID="PowerPoint.Slide.12" ShapeID="_x0000_i1028" DrawAspect="Content" ObjectID="_1341409006" r:id="rId18"/>
                    </w:object>
                  </w:r>
                </w:p>
              </w:txbxContent>
            </v:textbox>
          </v:shape>
        </w:pict>
      </w: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p>
    <w:p w:rsidR="006B327D" w:rsidRPr="0002588F" w:rsidRDefault="006B327D" w:rsidP="003B2226">
      <w:pPr>
        <w:autoSpaceDE w:val="0"/>
        <w:autoSpaceDN w:val="0"/>
        <w:adjustRightInd w:val="0"/>
        <w:spacing w:after="0" w:line="240" w:lineRule="auto"/>
        <w:rPr>
          <w:rFonts w:ascii="Times New Roman" w:hAnsi="Times New Roman" w:cs="Times New Roman"/>
          <w:b/>
          <w:color w:val="000000"/>
        </w:rPr>
      </w:pPr>
    </w:p>
    <w:p w:rsidR="006B327D" w:rsidRPr="0002588F" w:rsidRDefault="006B327D" w:rsidP="003B2226">
      <w:pPr>
        <w:autoSpaceDE w:val="0"/>
        <w:autoSpaceDN w:val="0"/>
        <w:adjustRightInd w:val="0"/>
        <w:spacing w:after="0" w:line="240" w:lineRule="auto"/>
        <w:rPr>
          <w:rFonts w:ascii="Times New Roman" w:hAnsi="Times New Roman" w:cs="Times New Roman"/>
          <w:b/>
          <w:color w:val="000000"/>
        </w:rPr>
      </w:pPr>
    </w:p>
    <w:p w:rsidR="006B327D" w:rsidRPr="0002588F" w:rsidRDefault="006B327D" w:rsidP="003B2226">
      <w:pPr>
        <w:autoSpaceDE w:val="0"/>
        <w:autoSpaceDN w:val="0"/>
        <w:adjustRightInd w:val="0"/>
        <w:spacing w:after="0" w:line="240" w:lineRule="auto"/>
        <w:rPr>
          <w:rFonts w:ascii="Times New Roman" w:hAnsi="Times New Roman" w:cs="Times New Roman"/>
          <w:b/>
          <w:color w:val="000000"/>
        </w:rPr>
      </w:pPr>
    </w:p>
    <w:p w:rsidR="006B327D" w:rsidRPr="0002588F" w:rsidRDefault="006B327D" w:rsidP="003B2226">
      <w:pPr>
        <w:autoSpaceDE w:val="0"/>
        <w:autoSpaceDN w:val="0"/>
        <w:adjustRightInd w:val="0"/>
        <w:spacing w:after="0" w:line="240" w:lineRule="auto"/>
        <w:rPr>
          <w:rFonts w:ascii="Times New Roman" w:hAnsi="Times New Roman" w:cs="Times New Roman"/>
          <w:b/>
          <w:color w:val="000000"/>
        </w:rPr>
      </w:pPr>
    </w:p>
    <w:p w:rsidR="006B327D" w:rsidRPr="0002588F" w:rsidRDefault="006B327D" w:rsidP="003B2226">
      <w:pPr>
        <w:autoSpaceDE w:val="0"/>
        <w:autoSpaceDN w:val="0"/>
        <w:adjustRightInd w:val="0"/>
        <w:spacing w:after="0" w:line="240" w:lineRule="auto"/>
        <w:rPr>
          <w:rFonts w:ascii="Times New Roman" w:hAnsi="Times New Roman" w:cs="Times New Roman"/>
          <w:b/>
          <w:color w:val="000000"/>
        </w:rPr>
      </w:pPr>
    </w:p>
    <w:p w:rsidR="00841790" w:rsidRPr="0002588F" w:rsidRDefault="00841790" w:rsidP="003B2226">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Figure_ Model Components for the Central Basin and Range ecoregion.</w:t>
      </w:r>
    </w:p>
    <w:p w:rsidR="0002588F" w:rsidRDefault="0002588F" w:rsidP="006B327D">
      <w:pPr>
        <w:autoSpaceDE w:val="0"/>
        <w:autoSpaceDN w:val="0"/>
        <w:adjustRightInd w:val="0"/>
        <w:spacing w:after="0" w:line="240" w:lineRule="auto"/>
        <w:rPr>
          <w:rFonts w:ascii="Times New Roman" w:hAnsi="Times New Roman" w:cs="Times New Roman"/>
          <w:b/>
          <w:color w:val="000000"/>
        </w:rPr>
      </w:pPr>
    </w:p>
    <w:p w:rsidR="00482902" w:rsidRDefault="00482902">
      <w:pPr>
        <w:rPr>
          <w:rFonts w:ascii="Times New Roman" w:hAnsi="Times New Roman" w:cs="Times New Roman"/>
          <w:color w:val="000000"/>
        </w:rPr>
      </w:pPr>
      <w:r>
        <w:rPr>
          <w:rFonts w:ascii="Times New Roman" w:hAnsi="Times New Roman" w:cs="Times New Roman"/>
          <w:color w:val="000000"/>
        </w:rPr>
        <w:br w:type="page"/>
      </w: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DA17E3" w:rsidP="00615B36">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noProof/>
          <w:color w:val="000000"/>
        </w:rPr>
        <w:pict>
          <v:shape id="_x0000_s1035" type="#_x0000_t202" style="position:absolute;margin-left:4.5pt;margin-top:4.15pt;width:472pt;height:359.35pt;z-index:251665408">
            <v:textbox>
              <w:txbxContent>
                <w:p w:rsidR="00DA17E3" w:rsidRDefault="00590BCB">
                  <w:r>
                    <w:rPr>
                      <w:noProof/>
                    </w:rPr>
                    <w:drawing>
                      <wp:inline distT="0" distB="0" distL="0" distR="0">
                        <wp:extent cx="5801995" cy="4483100"/>
                        <wp:effectExtent l="19050" t="0" r="8255" b="0"/>
                        <wp:docPr id="2" name="Picture 1" descr="BLM CBR 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 CBR Models.jpg"/>
                                <pic:cNvPicPr/>
                              </pic:nvPicPr>
                              <pic:blipFill>
                                <a:blip r:embed="rId10"/>
                                <a:stretch>
                                  <a:fillRect/>
                                </a:stretch>
                              </pic:blipFill>
                              <pic:spPr>
                                <a:xfrm>
                                  <a:off x="0" y="0"/>
                                  <a:ext cx="5801995" cy="4483100"/>
                                </a:xfrm>
                                <a:prstGeom prst="rect">
                                  <a:avLst/>
                                </a:prstGeom>
                              </pic:spPr>
                            </pic:pic>
                          </a:graphicData>
                        </a:graphic>
                      </wp:inline>
                    </w:drawing>
                  </w:r>
                </w:p>
              </w:txbxContent>
            </v:textbox>
          </v:shape>
        </w:pict>
      </w: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350BAF" w:rsidRPr="0002588F" w:rsidRDefault="00350BAF" w:rsidP="00615B36">
      <w:pPr>
        <w:autoSpaceDE w:val="0"/>
        <w:autoSpaceDN w:val="0"/>
        <w:adjustRightInd w:val="0"/>
        <w:spacing w:after="0" w:line="240" w:lineRule="auto"/>
        <w:rPr>
          <w:rFonts w:ascii="Times New Roman" w:hAnsi="Times New Roman" w:cs="Times New Roman"/>
          <w:color w:val="000000"/>
        </w:rPr>
      </w:pPr>
    </w:p>
    <w:p w:rsidR="0093359D" w:rsidRPr="0002588F" w:rsidRDefault="0093359D" w:rsidP="00615B36">
      <w:pPr>
        <w:autoSpaceDE w:val="0"/>
        <w:autoSpaceDN w:val="0"/>
        <w:adjustRightInd w:val="0"/>
        <w:spacing w:after="0" w:line="240" w:lineRule="auto"/>
        <w:rPr>
          <w:rFonts w:ascii="Times New Roman" w:hAnsi="Times New Roman" w:cs="Times New Roman"/>
          <w:color w:val="000000"/>
          <w:highlight w:val="yellow"/>
        </w:rPr>
      </w:pPr>
    </w:p>
    <w:p w:rsidR="00184724" w:rsidRPr="0002588F" w:rsidRDefault="00184724" w:rsidP="00615B36">
      <w:pPr>
        <w:autoSpaceDE w:val="0"/>
        <w:autoSpaceDN w:val="0"/>
        <w:adjustRightInd w:val="0"/>
        <w:spacing w:after="0" w:line="240" w:lineRule="auto"/>
        <w:rPr>
          <w:rFonts w:ascii="Times New Roman" w:hAnsi="Times New Roman" w:cs="Times New Roman"/>
          <w:b/>
          <w:bCs/>
          <w:color w:val="000000"/>
          <w:highlight w:val="yellow"/>
        </w:rPr>
      </w:pPr>
    </w:p>
    <w:p w:rsidR="006355BA" w:rsidRPr="0002588F" w:rsidRDefault="006355BA" w:rsidP="00615B36">
      <w:pPr>
        <w:autoSpaceDE w:val="0"/>
        <w:autoSpaceDN w:val="0"/>
        <w:adjustRightInd w:val="0"/>
        <w:spacing w:after="0" w:line="240" w:lineRule="auto"/>
        <w:rPr>
          <w:rFonts w:ascii="Times New Roman" w:hAnsi="Times New Roman" w:cs="Times New Roman"/>
          <w:b/>
          <w:bCs/>
          <w:color w:val="000000"/>
          <w:highlight w:val="yellow"/>
        </w:rPr>
      </w:pPr>
    </w:p>
    <w:p w:rsidR="006355BA" w:rsidRPr="0002588F" w:rsidRDefault="006355BA"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6211AD" w:rsidRPr="0002588F" w:rsidRDefault="006211AD" w:rsidP="006211AD">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 xml:space="preserve">Figure_ Location and extent of Montane and Basin component models for the </w:t>
      </w:r>
      <w:r w:rsidRPr="0002588F">
        <w:rPr>
          <w:rFonts w:ascii="Times New Roman" w:hAnsi="Times New Roman" w:cs="Times New Roman"/>
          <w:b/>
          <w:color w:val="000000"/>
        </w:rPr>
        <w:t>ecoregion.</w:t>
      </w: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482902" w:rsidRPr="0002588F" w:rsidRDefault="00482902" w:rsidP="00482902">
      <w:pPr>
        <w:autoSpaceDE w:val="0"/>
        <w:autoSpaceDN w:val="0"/>
        <w:adjustRightInd w:val="0"/>
        <w:spacing w:after="0" w:line="240" w:lineRule="auto"/>
        <w:rPr>
          <w:rFonts w:ascii="Times New Roman" w:hAnsi="Times New Roman" w:cs="Times New Roman"/>
          <w:b/>
          <w:color w:val="000000"/>
        </w:rPr>
      </w:pPr>
      <w:r w:rsidRPr="0002588F">
        <w:rPr>
          <w:rFonts w:ascii="Times New Roman" w:hAnsi="Times New Roman" w:cs="Times New Roman"/>
          <w:b/>
          <w:color w:val="000000"/>
        </w:rPr>
        <w:t>Subregionalization of the Central Basin and Range Ecoregion</w:t>
      </w:r>
    </w:p>
    <w:p w:rsidR="00482902" w:rsidRPr="0002588F" w:rsidRDefault="00482902" w:rsidP="00482902">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From any perspective, this ecoregion is quite vast.  Regional variation in controlling environmental factors affects relative distributions of conservation elements and relative concentrations of many change agents.  Given this, many have devised ways to characterize the ecologically-based subdivisions of this vast regional landscape </w:t>
      </w:r>
      <w:r w:rsidRPr="0002588F">
        <w:rPr>
          <w:rFonts w:ascii="Times New Roman" w:hAnsi="Times New Roman" w:cs="Times New Roman"/>
        </w:rPr>
        <w:t>(e.g., Nachlinger et al. 2001; USDA NRCS 2006; McNab et al. 2007)</w:t>
      </w:r>
      <w:r w:rsidRPr="0002588F">
        <w:rPr>
          <w:rFonts w:ascii="Times New Roman" w:hAnsi="Times New Roman" w:cs="Times New Roman"/>
          <w:color w:val="000000"/>
        </w:rPr>
        <w:t xml:space="preserve">.  This subregionalization may provide a useful tool for organizing analysis, documenting conditions, and reporting on management alternatives.  </w:t>
      </w:r>
    </w:p>
    <w:p w:rsidR="00482902" w:rsidRPr="0002588F" w:rsidRDefault="00482902" w:rsidP="00482902">
      <w:pPr>
        <w:autoSpaceDE w:val="0"/>
        <w:autoSpaceDN w:val="0"/>
        <w:adjustRightInd w:val="0"/>
        <w:spacing w:after="0" w:line="240" w:lineRule="auto"/>
        <w:rPr>
          <w:rFonts w:ascii="Times New Roman" w:hAnsi="Times New Roman" w:cs="Times New Roman"/>
          <w:color w:val="000000"/>
        </w:rPr>
      </w:pPr>
    </w:p>
    <w:p w:rsidR="00482902" w:rsidRPr="0002588F" w:rsidRDefault="00482902" w:rsidP="00482902">
      <w:pPr>
        <w:autoSpaceDE w:val="0"/>
        <w:autoSpaceDN w:val="0"/>
        <w:adjustRightInd w:val="0"/>
        <w:spacing w:after="0" w:line="240" w:lineRule="auto"/>
        <w:rPr>
          <w:rFonts w:ascii="Times New Roman" w:hAnsi="Times New Roman" w:cs="Times New Roman"/>
          <w:color w:val="000000"/>
        </w:rPr>
      </w:pPr>
      <w:r w:rsidRPr="0002588F">
        <w:rPr>
          <w:rFonts w:ascii="Times New Roman" w:hAnsi="Times New Roman" w:cs="Times New Roman"/>
          <w:color w:val="000000"/>
        </w:rPr>
        <w:t xml:space="preserve">Given the need to adequately consider both terrestrial and aquatic conservation elements and resources, we recommend careful consideration of options that take these two fundamental aspects of ecological pattern and process into account.   In review of existing subregionalizations, we recommend consideration of the NRCS Major Land Resource Areas, as they apply to this ecoregion.  These subregional units provide one useful segmentation of the the ecoregion from the perspective of terrestrial ecosystems (Figure __).  </w:t>
      </w:r>
    </w:p>
    <w:p w:rsidR="00482902" w:rsidRDefault="00482902" w:rsidP="00615B36">
      <w:pPr>
        <w:autoSpaceDE w:val="0"/>
        <w:autoSpaceDN w:val="0"/>
        <w:adjustRightInd w:val="0"/>
        <w:spacing w:after="0" w:line="240" w:lineRule="auto"/>
        <w:rPr>
          <w:rFonts w:ascii="Times New Roman" w:hAnsi="Times New Roman" w:cs="Times New Roman"/>
          <w:color w:val="000000"/>
        </w:rPr>
      </w:pPr>
    </w:p>
    <w:p w:rsidR="00DA17E3" w:rsidRPr="0002588F" w:rsidRDefault="0002588F" w:rsidP="00615B36">
      <w:pPr>
        <w:autoSpaceDE w:val="0"/>
        <w:autoSpaceDN w:val="0"/>
        <w:adjustRightInd w:val="0"/>
        <w:spacing w:after="0" w:line="240" w:lineRule="auto"/>
        <w:rPr>
          <w:rFonts w:ascii="Times New Roman" w:hAnsi="Times New Roman" w:cs="Times New Roman"/>
          <w:b/>
          <w:bCs/>
          <w:color w:val="000000"/>
          <w:highlight w:val="yellow"/>
        </w:rPr>
      </w:pPr>
      <w:r w:rsidRPr="0002588F">
        <w:rPr>
          <w:rFonts w:ascii="Times New Roman" w:hAnsi="Times New Roman" w:cs="Times New Roman"/>
          <w:color w:val="000000"/>
        </w:rPr>
        <w:t xml:space="preserve">The </w:t>
      </w:r>
      <w:r>
        <w:rPr>
          <w:rFonts w:ascii="Times New Roman" w:hAnsi="Times New Roman" w:cs="Times New Roman"/>
          <w:color w:val="000000"/>
        </w:rPr>
        <w:t>N</w:t>
      </w:r>
      <w:r w:rsidRPr="0002588F">
        <w:rPr>
          <w:rFonts w:ascii="Times New Roman" w:hAnsi="Times New Roman" w:cs="Times New Roman"/>
          <w:color w:val="000000"/>
        </w:rPr>
        <w:t>ature Conservancy completed freshwater aquatic community classification of this ecoregion, and through that process, established series of ‘ecological drainage units’ that serve a similar function from an aquatic perspective (Figure_</w:t>
      </w:r>
      <w:r w:rsidR="00482902" w:rsidRPr="00482902">
        <w:rPr>
          <w:rFonts w:ascii="Times New Roman" w:hAnsi="Times New Roman" w:cs="Times New Roman"/>
          <w:color w:val="000000"/>
          <w:highlight w:val="yellow"/>
        </w:rPr>
        <w:t>not yet ready</w:t>
      </w:r>
      <w:r w:rsidRPr="0002588F">
        <w:rPr>
          <w:rFonts w:ascii="Times New Roman" w:hAnsi="Times New Roman" w:cs="Times New Roman"/>
          <w:color w:val="000000"/>
        </w:rPr>
        <w:t>).</w:t>
      </w:r>
    </w:p>
    <w:p w:rsidR="00DA17E3" w:rsidRPr="0002588F" w:rsidRDefault="00482902" w:rsidP="00615B36">
      <w:pPr>
        <w:autoSpaceDE w:val="0"/>
        <w:autoSpaceDN w:val="0"/>
        <w:adjustRightInd w:val="0"/>
        <w:spacing w:after="0" w:line="240" w:lineRule="auto"/>
        <w:rPr>
          <w:rFonts w:ascii="Times New Roman" w:hAnsi="Times New Roman" w:cs="Times New Roman"/>
          <w:b/>
          <w:bCs/>
          <w:color w:val="000000"/>
          <w:highlight w:val="yellow"/>
        </w:rPr>
      </w:pPr>
      <w:r w:rsidRPr="0002588F">
        <w:rPr>
          <w:rFonts w:ascii="Times New Roman" w:hAnsi="Times New Roman" w:cs="Times New Roman"/>
          <w:b/>
          <w:bCs/>
          <w:noProof/>
          <w:color w:val="000000"/>
        </w:rPr>
        <w:lastRenderedPageBreak/>
        <w:pict>
          <v:shape id="_x0000_s1037" type="#_x0000_t202" style="position:absolute;margin-left:-4pt;margin-top:-36pt;width:472pt;height:358pt;z-index:251666432">
            <v:textbox style="mso-next-textbox:#_x0000_s1037">
              <w:txbxContent>
                <w:p w:rsidR="0002588F" w:rsidRDefault="00482902" w:rsidP="0002588F">
                  <w:r w:rsidRPr="00482902">
                    <w:drawing>
                      <wp:inline distT="0" distB="0" distL="0" distR="0">
                        <wp:extent cx="5801995" cy="4483529"/>
                        <wp:effectExtent l="19050" t="0" r="8255" b="0"/>
                        <wp:docPr id="3" name="Picture 2" descr="BLM CBR MLRAs.jpg"/>
                        <wp:cNvGraphicFramePr/>
                        <a:graphic xmlns:a="http://schemas.openxmlformats.org/drawingml/2006/main">
                          <a:graphicData uri="http://schemas.openxmlformats.org/drawingml/2006/picture">
                            <pic:pic xmlns:pic="http://schemas.openxmlformats.org/drawingml/2006/picture">
                              <pic:nvPicPr>
                                <pic:cNvPr id="4" name="Content Placeholder 3" descr="BLM CBR MLRAs.jpg"/>
                                <pic:cNvPicPr>
                                  <a:picLocks noGrp="1" noChangeAspect="1"/>
                                </pic:cNvPicPr>
                              </pic:nvPicPr>
                              <pic:blipFill>
                                <a:blip r:embed="rId19" cstate="screen"/>
                                <a:stretch>
                                  <a:fillRect/>
                                </a:stretch>
                              </pic:blipFill>
                              <pic:spPr>
                                <a:xfrm>
                                  <a:off x="0" y="0"/>
                                  <a:ext cx="5801995" cy="4483529"/>
                                </a:xfrm>
                                <a:prstGeom prst="rect">
                                  <a:avLst/>
                                </a:prstGeom>
                              </pic:spPr>
                            </pic:pic>
                          </a:graphicData>
                        </a:graphic>
                      </wp:inline>
                    </w:drawing>
                  </w:r>
                </w:p>
              </w:txbxContent>
            </v:textbox>
          </v:shape>
        </w:pict>
      </w:r>
    </w:p>
    <w:p w:rsidR="00DA17E3" w:rsidRPr="0002588F" w:rsidRDefault="00DA17E3" w:rsidP="00615B36">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6211AD" w:rsidRPr="0002588F" w:rsidRDefault="006211AD" w:rsidP="006211AD">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 xml:space="preserve">Figure_ </w:t>
      </w:r>
      <w:r w:rsidR="00482902">
        <w:rPr>
          <w:rFonts w:ascii="Times New Roman" w:hAnsi="Times New Roman" w:cs="Times New Roman"/>
          <w:b/>
          <w:color w:val="000000"/>
        </w:rPr>
        <w:t>Major Land Resource Areas</w:t>
      </w:r>
      <w:r>
        <w:rPr>
          <w:rFonts w:ascii="Times New Roman" w:hAnsi="Times New Roman" w:cs="Times New Roman"/>
          <w:b/>
          <w:color w:val="000000"/>
        </w:rPr>
        <w:t xml:space="preserve"> for the </w:t>
      </w:r>
      <w:r w:rsidRPr="0002588F">
        <w:rPr>
          <w:rFonts w:ascii="Times New Roman" w:hAnsi="Times New Roman" w:cs="Times New Roman"/>
          <w:b/>
          <w:color w:val="000000"/>
        </w:rPr>
        <w:t>ecoregion.</w:t>
      </w: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p w:rsidR="0002588F" w:rsidRPr="0002588F" w:rsidRDefault="0002588F" w:rsidP="0002588F">
      <w:pPr>
        <w:autoSpaceDE w:val="0"/>
        <w:autoSpaceDN w:val="0"/>
        <w:adjustRightInd w:val="0"/>
        <w:spacing w:after="0" w:line="240" w:lineRule="auto"/>
        <w:rPr>
          <w:rFonts w:ascii="Times New Roman" w:hAnsi="Times New Roman" w:cs="Times New Roman"/>
          <w:b/>
          <w:bCs/>
          <w:color w:val="000000"/>
          <w:highlight w:val="yellow"/>
        </w:rPr>
      </w:pPr>
    </w:p>
    <w:sectPr w:rsidR="0002588F" w:rsidRPr="0002588F" w:rsidSect="00BD575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F19" w:rsidRDefault="00DD6F19" w:rsidP="0002588F">
      <w:pPr>
        <w:spacing w:after="0" w:line="240" w:lineRule="auto"/>
      </w:pPr>
      <w:r>
        <w:separator/>
      </w:r>
    </w:p>
  </w:endnote>
  <w:endnote w:type="continuationSeparator" w:id="0">
    <w:p w:rsidR="00DD6F19" w:rsidRDefault="00DD6F19" w:rsidP="00025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F19" w:rsidRDefault="00DD6F19" w:rsidP="0002588F">
      <w:pPr>
        <w:spacing w:after="0" w:line="240" w:lineRule="auto"/>
      </w:pPr>
      <w:r>
        <w:separator/>
      </w:r>
    </w:p>
  </w:footnote>
  <w:footnote w:type="continuationSeparator" w:id="0">
    <w:p w:rsidR="00DD6F19" w:rsidRDefault="00DD6F19" w:rsidP="000258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3084C"/>
    <w:multiLevelType w:val="multilevel"/>
    <w:tmpl w:val="CA2C91D6"/>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ascii="Times New Roman" w:hAnsi="Times New Roman" w:hint="default"/>
        <w:b/>
      </w:rPr>
    </w:lvl>
    <w:lvl w:ilvl="3">
      <w:start w:val="1"/>
      <w:numFmt w:val="decimal"/>
      <w:lvlText w:val="%1-%2.%3.%4."/>
      <w:lvlJc w:val="left"/>
      <w:pPr>
        <w:ind w:left="1440" w:hanging="72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615B36"/>
    <w:rsid w:val="00017375"/>
    <w:rsid w:val="0002588F"/>
    <w:rsid w:val="00030A8A"/>
    <w:rsid w:val="00031B39"/>
    <w:rsid w:val="000335A7"/>
    <w:rsid w:val="0004627C"/>
    <w:rsid w:val="000D1FC4"/>
    <w:rsid w:val="000D2197"/>
    <w:rsid w:val="000E3041"/>
    <w:rsid w:val="000F4875"/>
    <w:rsid w:val="0011689B"/>
    <w:rsid w:val="00173F57"/>
    <w:rsid w:val="00184724"/>
    <w:rsid w:val="001B6631"/>
    <w:rsid w:val="00296625"/>
    <w:rsid w:val="002B2683"/>
    <w:rsid w:val="002C62F9"/>
    <w:rsid w:val="002C7131"/>
    <w:rsid w:val="002D6674"/>
    <w:rsid w:val="002E71AC"/>
    <w:rsid w:val="002E74B2"/>
    <w:rsid w:val="00350BAF"/>
    <w:rsid w:val="00376A0D"/>
    <w:rsid w:val="003B2226"/>
    <w:rsid w:val="003C7BDA"/>
    <w:rsid w:val="0040313D"/>
    <w:rsid w:val="0040593D"/>
    <w:rsid w:val="0041084A"/>
    <w:rsid w:val="00431636"/>
    <w:rsid w:val="00447DFA"/>
    <w:rsid w:val="00482902"/>
    <w:rsid w:val="004832BB"/>
    <w:rsid w:val="00496292"/>
    <w:rsid w:val="004F39FE"/>
    <w:rsid w:val="00565ABF"/>
    <w:rsid w:val="00590BCB"/>
    <w:rsid w:val="00592B8A"/>
    <w:rsid w:val="005A534D"/>
    <w:rsid w:val="005E20EA"/>
    <w:rsid w:val="0061082D"/>
    <w:rsid w:val="00615B36"/>
    <w:rsid w:val="006211AD"/>
    <w:rsid w:val="006355BA"/>
    <w:rsid w:val="0067006D"/>
    <w:rsid w:val="00684AB3"/>
    <w:rsid w:val="0068566C"/>
    <w:rsid w:val="00691E7A"/>
    <w:rsid w:val="006B327D"/>
    <w:rsid w:val="0070564F"/>
    <w:rsid w:val="007118BD"/>
    <w:rsid w:val="00717E11"/>
    <w:rsid w:val="007612D9"/>
    <w:rsid w:val="007C610C"/>
    <w:rsid w:val="007E0372"/>
    <w:rsid w:val="007E058B"/>
    <w:rsid w:val="007F2DBC"/>
    <w:rsid w:val="008164A6"/>
    <w:rsid w:val="00823A14"/>
    <w:rsid w:val="00841790"/>
    <w:rsid w:val="00854D9B"/>
    <w:rsid w:val="008B3E2E"/>
    <w:rsid w:val="0093359D"/>
    <w:rsid w:val="009C30CD"/>
    <w:rsid w:val="009E2EB2"/>
    <w:rsid w:val="00A559D6"/>
    <w:rsid w:val="00A820CF"/>
    <w:rsid w:val="00B04661"/>
    <w:rsid w:val="00B04AA4"/>
    <w:rsid w:val="00B40181"/>
    <w:rsid w:val="00B55B96"/>
    <w:rsid w:val="00B61A9F"/>
    <w:rsid w:val="00B74DD7"/>
    <w:rsid w:val="00BD575D"/>
    <w:rsid w:val="00CA413D"/>
    <w:rsid w:val="00CB1F53"/>
    <w:rsid w:val="00CF6FA8"/>
    <w:rsid w:val="00D44ED8"/>
    <w:rsid w:val="00D64C85"/>
    <w:rsid w:val="00DA17E3"/>
    <w:rsid w:val="00DD42E9"/>
    <w:rsid w:val="00DD6F19"/>
    <w:rsid w:val="00E239D4"/>
    <w:rsid w:val="00E27559"/>
    <w:rsid w:val="00E65FB7"/>
    <w:rsid w:val="00E86C5A"/>
    <w:rsid w:val="00EC0331"/>
    <w:rsid w:val="00EF7D55"/>
    <w:rsid w:val="00F560BA"/>
    <w:rsid w:val="00F761B7"/>
    <w:rsid w:val="00FC7E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10C"/>
    <w:rPr>
      <w:rFonts w:cstheme="minorBidi"/>
    </w:rPr>
  </w:style>
  <w:style w:type="paragraph" w:styleId="Heading1">
    <w:name w:val="heading 1"/>
    <w:basedOn w:val="Normal"/>
    <w:link w:val="Heading1Char"/>
    <w:uiPriority w:val="9"/>
    <w:qFormat/>
    <w:rsid w:val="009C30C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9C30C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uiPriority w:val="9"/>
    <w:semiHidden/>
    <w:unhideWhenUsed/>
    <w:qFormat/>
    <w:rsid w:val="009C30C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semiHidden/>
    <w:unhideWhenUsed/>
    <w:qFormat/>
    <w:rsid w:val="009C30CD"/>
    <w:pPr>
      <w:keepNext/>
      <w:spacing w:before="240" w:after="60"/>
      <w:outlineLvl w:val="3"/>
    </w:pPr>
    <w:rPr>
      <w:b/>
      <w:bCs/>
      <w:sz w:val="28"/>
      <w:szCs w:val="28"/>
    </w:rPr>
  </w:style>
  <w:style w:type="paragraph" w:styleId="Heading5">
    <w:name w:val="heading 5"/>
    <w:basedOn w:val="Normal"/>
    <w:link w:val="Heading5Char"/>
    <w:uiPriority w:val="9"/>
    <w:semiHidden/>
    <w:unhideWhenUsed/>
    <w:qFormat/>
    <w:rsid w:val="009C30CD"/>
    <w:pPr>
      <w:spacing w:before="240" w:after="60"/>
      <w:outlineLvl w:val="4"/>
    </w:pPr>
    <w:rPr>
      <w:b/>
      <w:bCs/>
      <w:i/>
      <w:iCs/>
      <w:sz w:val="26"/>
      <w:szCs w:val="26"/>
    </w:rPr>
  </w:style>
  <w:style w:type="paragraph" w:styleId="Heading6">
    <w:name w:val="heading 6"/>
    <w:basedOn w:val="Normal"/>
    <w:link w:val="Heading6Char"/>
    <w:uiPriority w:val="9"/>
    <w:semiHidden/>
    <w:unhideWhenUsed/>
    <w:qFormat/>
    <w:rsid w:val="009C30CD"/>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0C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30C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C30C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C30CD"/>
    <w:rPr>
      <w:rFonts w:cstheme="minorBidi"/>
      <w:b/>
      <w:bCs/>
      <w:sz w:val="28"/>
      <w:szCs w:val="28"/>
    </w:rPr>
  </w:style>
  <w:style w:type="character" w:customStyle="1" w:styleId="Heading5Char">
    <w:name w:val="Heading 5 Char"/>
    <w:basedOn w:val="DefaultParagraphFont"/>
    <w:link w:val="Heading5"/>
    <w:uiPriority w:val="9"/>
    <w:semiHidden/>
    <w:rsid w:val="009C30CD"/>
    <w:rPr>
      <w:rFonts w:cstheme="minorBidi"/>
      <w:b/>
      <w:bCs/>
      <w:i/>
      <w:iCs/>
      <w:sz w:val="26"/>
      <w:szCs w:val="26"/>
    </w:rPr>
  </w:style>
  <w:style w:type="character" w:customStyle="1" w:styleId="Heading6Char">
    <w:name w:val="Heading 6 Char"/>
    <w:basedOn w:val="DefaultParagraphFont"/>
    <w:link w:val="Heading6"/>
    <w:uiPriority w:val="9"/>
    <w:semiHidden/>
    <w:rsid w:val="009C30CD"/>
    <w:rPr>
      <w:rFonts w:cstheme="minorBidi"/>
      <w:b/>
      <w:bCs/>
    </w:rPr>
  </w:style>
  <w:style w:type="paragraph" w:styleId="TOC1">
    <w:name w:val="toc 1"/>
    <w:basedOn w:val="Normal"/>
    <w:next w:val="Normal"/>
    <w:autoRedefine/>
    <w:semiHidden/>
    <w:rsid w:val="00B61A9F"/>
    <w:pPr>
      <w:widowControl w:val="0"/>
      <w:tabs>
        <w:tab w:val="right" w:leader="dot" w:pos="9350"/>
      </w:tabs>
      <w:suppressAutoHyphens/>
      <w:spacing w:before="120" w:after="120" w:line="240" w:lineRule="auto"/>
    </w:pPr>
    <w:rPr>
      <w:rFonts w:asciiTheme="majorHAnsi" w:eastAsia="Lucida Sans Unicode" w:hAnsiTheme="majorHAnsi" w:cs="Arial"/>
      <w:bCs/>
      <w:color w:val="000000"/>
      <w:sz w:val="24"/>
      <w:szCs w:val="24"/>
    </w:rPr>
  </w:style>
  <w:style w:type="character" w:styleId="Hyperlink">
    <w:name w:val="Hyperlink"/>
    <w:basedOn w:val="DefaultParagraphFont"/>
    <w:rsid w:val="00B61A9F"/>
    <w:rPr>
      <w:color w:val="0000FF"/>
      <w:u w:val="single"/>
    </w:rPr>
  </w:style>
  <w:style w:type="paragraph" w:styleId="Footer">
    <w:name w:val="footer"/>
    <w:basedOn w:val="Normal"/>
    <w:link w:val="FooterChar"/>
    <w:rsid w:val="00B61A9F"/>
    <w:pPr>
      <w:widowControl w:val="0"/>
      <w:tabs>
        <w:tab w:val="center" w:pos="4320"/>
        <w:tab w:val="right" w:pos="8640"/>
      </w:tabs>
      <w:suppressAutoHyphens/>
      <w:spacing w:after="0" w:line="240" w:lineRule="auto"/>
    </w:pPr>
    <w:rPr>
      <w:rFonts w:ascii="Times New Roman" w:eastAsia="Lucida Sans Unicode" w:hAnsi="Times New Roman" w:cs="Times New Roman"/>
      <w:sz w:val="24"/>
      <w:szCs w:val="20"/>
    </w:rPr>
  </w:style>
  <w:style w:type="character" w:customStyle="1" w:styleId="FooterChar">
    <w:name w:val="Footer Char"/>
    <w:basedOn w:val="DefaultParagraphFont"/>
    <w:link w:val="Footer"/>
    <w:rsid w:val="00B61A9F"/>
    <w:rPr>
      <w:rFonts w:ascii="Times New Roman" w:eastAsia="Lucida Sans Unicode" w:hAnsi="Times New Roman"/>
      <w:sz w:val="24"/>
      <w:szCs w:val="20"/>
    </w:rPr>
  </w:style>
  <w:style w:type="paragraph" w:styleId="BalloonText">
    <w:name w:val="Balloon Text"/>
    <w:basedOn w:val="Normal"/>
    <w:link w:val="BalloonTextChar"/>
    <w:uiPriority w:val="99"/>
    <w:semiHidden/>
    <w:unhideWhenUsed/>
    <w:rsid w:val="00565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ABF"/>
    <w:rPr>
      <w:rFonts w:ascii="Tahoma" w:hAnsi="Tahoma" w:cs="Tahoma"/>
      <w:sz w:val="16"/>
      <w:szCs w:val="16"/>
    </w:rPr>
  </w:style>
  <w:style w:type="paragraph" w:styleId="Header">
    <w:name w:val="header"/>
    <w:basedOn w:val="Normal"/>
    <w:link w:val="HeaderChar"/>
    <w:uiPriority w:val="99"/>
    <w:semiHidden/>
    <w:unhideWhenUsed/>
    <w:rsid w:val="000258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588F"/>
    <w:rPr>
      <w:rFonts w:cstheme="minorBidi"/>
    </w:rPr>
  </w:style>
</w:styles>
</file>

<file path=word/webSettings.xml><?xml version="1.0" encoding="utf-8"?>
<w:webSettings xmlns:r="http://schemas.openxmlformats.org/officeDocument/2006/relationships" xmlns:w="http://schemas.openxmlformats.org/wordprocessingml/2006/main">
  <w:divs>
    <w:div w:id="28962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Office_PowerPoint_Slide5.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Office_PowerPoint_Slide4.sl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package" Target="embeddings/Microsoft_Office_PowerPoint_Slide3.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01DFF04-D988-41BC-9006-5CD6F6F3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7</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ns</Company>
  <LinksUpToDate>false</LinksUpToDate>
  <CharactersWithSpaces>14419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Comer</dc:creator>
  <cp:keywords/>
  <dc:description/>
  <cp:lastModifiedBy>Patrick Comer</cp:lastModifiedBy>
  <cp:revision>43</cp:revision>
  <dcterms:created xsi:type="dcterms:W3CDTF">2010-07-20T18:40:00Z</dcterms:created>
  <dcterms:modified xsi:type="dcterms:W3CDTF">2010-07-23T22:49:00Z</dcterms:modified>
</cp:coreProperties>
</file>